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0630" w:rsidRPr="00C948A9" w:rsidRDefault="00D50630" w:rsidP="00D50630">
      <w:pPr>
        <w:spacing w:line="240" w:lineRule="atLeast"/>
        <w:jc w:val="center"/>
        <w:rPr>
          <w:rFonts w:cs="Times New Roman"/>
          <w:b/>
          <w:bCs/>
          <w:sz w:val="40"/>
          <w:szCs w:val="40"/>
          <w:lang w:val="en-US" w:bidi="th-TH"/>
        </w:rPr>
      </w:pPr>
    </w:p>
    <w:p w:rsidR="00D50630" w:rsidRPr="00C948A9" w:rsidRDefault="00D50630" w:rsidP="00D50630">
      <w:pPr>
        <w:spacing w:line="240" w:lineRule="atLeast"/>
        <w:jc w:val="center"/>
        <w:rPr>
          <w:rFonts w:cs="Times New Roman"/>
          <w:b/>
          <w:bCs/>
          <w:sz w:val="40"/>
          <w:szCs w:val="40"/>
        </w:rPr>
      </w:pPr>
    </w:p>
    <w:p w:rsidR="00D50630" w:rsidRPr="00C948A9" w:rsidRDefault="00D50630" w:rsidP="00D50630">
      <w:pPr>
        <w:spacing w:line="240" w:lineRule="atLeast"/>
        <w:jc w:val="center"/>
        <w:rPr>
          <w:rFonts w:cs="Times New Roman"/>
          <w:b/>
          <w:bCs/>
          <w:sz w:val="40"/>
          <w:szCs w:val="40"/>
          <w:cs/>
          <w:lang w:bidi="th-TH"/>
        </w:rPr>
      </w:pPr>
    </w:p>
    <w:p w:rsidR="00D50630" w:rsidRPr="00C948A9" w:rsidRDefault="00D50630" w:rsidP="00D50630">
      <w:pPr>
        <w:spacing w:line="240" w:lineRule="atLeast"/>
        <w:jc w:val="center"/>
        <w:rPr>
          <w:rFonts w:cs="Times New Roman"/>
          <w:b/>
          <w:bCs/>
          <w:sz w:val="40"/>
          <w:szCs w:val="40"/>
        </w:rPr>
      </w:pPr>
    </w:p>
    <w:p w:rsidR="00D50630" w:rsidRPr="00C948A9" w:rsidRDefault="00D50630" w:rsidP="00D50630">
      <w:pPr>
        <w:spacing w:line="240" w:lineRule="atLeast"/>
        <w:jc w:val="center"/>
        <w:rPr>
          <w:rFonts w:cs="Times New Roman"/>
          <w:b/>
          <w:bCs/>
          <w:sz w:val="40"/>
          <w:szCs w:val="40"/>
        </w:rPr>
      </w:pPr>
    </w:p>
    <w:p w:rsidR="00D50630" w:rsidRPr="00C948A9" w:rsidRDefault="00D50630" w:rsidP="00D50630">
      <w:pPr>
        <w:spacing w:line="240" w:lineRule="atLeast"/>
        <w:jc w:val="center"/>
        <w:rPr>
          <w:rFonts w:cs="Times New Roman"/>
          <w:b/>
          <w:bCs/>
          <w:sz w:val="40"/>
          <w:szCs w:val="40"/>
        </w:rPr>
      </w:pPr>
    </w:p>
    <w:p w:rsidR="007021B1" w:rsidRPr="00C948A9" w:rsidRDefault="007021B1" w:rsidP="00D50630">
      <w:pPr>
        <w:spacing w:line="240" w:lineRule="atLeast"/>
        <w:jc w:val="center"/>
        <w:rPr>
          <w:rFonts w:cs="Times New Roman"/>
          <w:b/>
          <w:bCs/>
          <w:sz w:val="40"/>
          <w:szCs w:val="40"/>
        </w:rPr>
      </w:pPr>
    </w:p>
    <w:p w:rsidR="00321059" w:rsidRPr="00C948A9" w:rsidRDefault="00321059" w:rsidP="00D50630">
      <w:pPr>
        <w:spacing w:line="240" w:lineRule="atLeast"/>
        <w:jc w:val="center"/>
        <w:rPr>
          <w:rFonts w:cs="Times New Roman"/>
          <w:b/>
          <w:bCs/>
          <w:sz w:val="40"/>
          <w:szCs w:val="40"/>
          <w:cs/>
          <w:lang w:bidi="th-TH"/>
        </w:rPr>
      </w:pPr>
    </w:p>
    <w:p w:rsidR="00D50630" w:rsidRPr="00C948A9" w:rsidRDefault="00D50630" w:rsidP="00D50630">
      <w:pPr>
        <w:spacing w:line="240" w:lineRule="atLeast"/>
        <w:jc w:val="center"/>
        <w:rPr>
          <w:rFonts w:cs="Times New Roman"/>
          <w:b/>
          <w:bCs/>
          <w:sz w:val="40"/>
          <w:szCs w:val="40"/>
        </w:rPr>
      </w:pPr>
    </w:p>
    <w:p w:rsidR="00D50630" w:rsidRDefault="00D50630" w:rsidP="00D50630">
      <w:pPr>
        <w:spacing w:line="240" w:lineRule="atLeast"/>
        <w:jc w:val="center"/>
        <w:rPr>
          <w:rFonts w:cs="Times New Roman"/>
          <w:b/>
          <w:bCs/>
          <w:sz w:val="40"/>
          <w:szCs w:val="40"/>
        </w:rPr>
      </w:pPr>
      <w:r w:rsidRPr="000C3735">
        <w:rPr>
          <w:rFonts w:cs="Times New Roman"/>
          <w:b/>
          <w:bCs/>
          <w:sz w:val="40"/>
          <w:szCs w:val="40"/>
        </w:rPr>
        <w:t>Yuasa Battery (Thailand) Public Company Limited</w:t>
      </w:r>
    </w:p>
    <w:p w:rsidR="00D50630" w:rsidRDefault="00D50630" w:rsidP="00D50630">
      <w:pPr>
        <w:spacing w:line="240" w:lineRule="atLeast"/>
        <w:jc w:val="center"/>
        <w:rPr>
          <w:rFonts w:cs="Times New Roman"/>
          <w:b/>
          <w:bCs/>
          <w:sz w:val="40"/>
          <w:szCs w:val="40"/>
        </w:rPr>
      </w:pPr>
      <w:r w:rsidRPr="000C3735">
        <w:rPr>
          <w:rFonts w:cs="Times New Roman"/>
          <w:b/>
          <w:bCs/>
          <w:sz w:val="40"/>
          <w:szCs w:val="40"/>
        </w:rPr>
        <w:t xml:space="preserve">and its </w:t>
      </w:r>
      <w:r>
        <w:rPr>
          <w:rFonts w:cs="Times New Roman"/>
          <w:b/>
          <w:bCs/>
          <w:sz w:val="40"/>
          <w:szCs w:val="40"/>
        </w:rPr>
        <w:t>Subsidiary</w:t>
      </w:r>
    </w:p>
    <w:p w:rsidR="00D50630" w:rsidRPr="00447DF4" w:rsidRDefault="00D50630" w:rsidP="00D50630">
      <w:pPr>
        <w:overflowPunct w:val="0"/>
        <w:autoSpaceDE w:val="0"/>
        <w:autoSpaceDN w:val="0"/>
        <w:adjustRightInd w:val="0"/>
        <w:spacing w:line="240" w:lineRule="atLeast"/>
        <w:jc w:val="center"/>
        <w:textAlignment w:val="baseline"/>
        <w:rPr>
          <w:rFonts w:cs="Times New Roman"/>
          <w:spacing w:val="-3"/>
          <w:sz w:val="36"/>
          <w:szCs w:val="36"/>
        </w:rPr>
      </w:pPr>
    </w:p>
    <w:p w:rsidR="00D50630" w:rsidRPr="00D50630" w:rsidRDefault="00D50630" w:rsidP="00D50630">
      <w:pPr>
        <w:shd w:val="clear" w:color="auto" w:fill="FFFFFF"/>
        <w:spacing w:line="240" w:lineRule="atLeast"/>
        <w:jc w:val="center"/>
        <w:rPr>
          <w:rFonts w:cs="Times New Roman"/>
          <w:spacing w:val="-3"/>
          <w:sz w:val="36"/>
          <w:szCs w:val="36"/>
        </w:rPr>
      </w:pPr>
      <w:r w:rsidRPr="00D50630">
        <w:rPr>
          <w:rFonts w:cs="Times New Roman"/>
          <w:spacing w:val="-3"/>
          <w:sz w:val="36"/>
          <w:szCs w:val="36"/>
        </w:rPr>
        <w:t>Financial statements for the year ended</w:t>
      </w:r>
    </w:p>
    <w:p w:rsidR="00D50630" w:rsidRPr="00E90440" w:rsidRDefault="007021B1" w:rsidP="00D50630">
      <w:pPr>
        <w:shd w:val="clear" w:color="auto" w:fill="FFFFFF"/>
        <w:spacing w:line="240" w:lineRule="atLeast"/>
        <w:jc w:val="center"/>
        <w:rPr>
          <w:rFonts w:cs="Cordia New"/>
          <w:sz w:val="36"/>
          <w:szCs w:val="45"/>
          <w:lang w:val="en-US" w:bidi="th-TH"/>
        </w:rPr>
      </w:pPr>
      <w:r>
        <w:rPr>
          <w:rFonts w:cs="Times New Roman"/>
          <w:spacing w:val="-3"/>
          <w:sz w:val="36"/>
          <w:szCs w:val="36"/>
        </w:rPr>
        <w:t>31 December 201</w:t>
      </w:r>
      <w:r w:rsidR="00115CA9">
        <w:rPr>
          <w:rFonts w:cs="Cordia New"/>
          <w:spacing w:val="-3"/>
          <w:sz w:val="36"/>
          <w:szCs w:val="45"/>
          <w:lang w:val="en-US" w:bidi="th-TH"/>
        </w:rPr>
        <w:t>9</w:t>
      </w:r>
    </w:p>
    <w:p w:rsidR="00D50630" w:rsidRPr="003F51E5" w:rsidRDefault="00D50630" w:rsidP="00D50630">
      <w:pPr>
        <w:shd w:val="clear" w:color="auto" w:fill="FFFFFF"/>
        <w:spacing w:line="240" w:lineRule="atLeast"/>
        <w:jc w:val="center"/>
        <w:rPr>
          <w:rFonts w:cs="Cordia New"/>
          <w:sz w:val="36"/>
          <w:szCs w:val="45"/>
          <w:lang w:val="en-US" w:bidi="th-TH"/>
        </w:rPr>
      </w:pPr>
      <w:r w:rsidRPr="000C3735">
        <w:rPr>
          <w:rFonts w:cs="Times New Roman"/>
          <w:sz w:val="36"/>
          <w:szCs w:val="36"/>
        </w:rPr>
        <w:t>and</w:t>
      </w:r>
    </w:p>
    <w:p w:rsidR="00D50630" w:rsidRDefault="00D50630" w:rsidP="00D50630">
      <w:pPr>
        <w:spacing w:line="240" w:lineRule="atLeast"/>
        <w:jc w:val="center"/>
        <w:rPr>
          <w:rFonts w:cs="Times New Roman"/>
          <w:spacing w:val="-3"/>
          <w:sz w:val="36"/>
          <w:szCs w:val="36"/>
        </w:rPr>
      </w:pPr>
      <w:r>
        <w:rPr>
          <w:rFonts w:cs="Times New Roman"/>
          <w:spacing w:val="-3"/>
          <w:sz w:val="36"/>
          <w:szCs w:val="36"/>
        </w:rPr>
        <w:t>Independent Auditor’s Report</w:t>
      </w:r>
    </w:p>
    <w:p w:rsidR="00D50630" w:rsidRPr="007F5A2D" w:rsidRDefault="00341FBF" w:rsidP="007F5A2D">
      <w:pPr>
        <w:spacing w:line="240" w:lineRule="atLeast"/>
        <w:rPr>
          <w:rFonts w:cs="Times New Roman"/>
          <w:b/>
          <w:bCs/>
          <w:sz w:val="28"/>
          <w:szCs w:val="28"/>
        </w:rPr>
      </w:pPr>
      <w:r>
        <w:rPr>
          <w:rFonts w:cs="Times New Roman"/>
          <w:b/>
          <w:bCs/>
          <w:sz w:val="36"/>
          <w:szCs w:val="36"/>
        </w:rPr>
        <w:br w:type="page"/>
      </w:r>
    </w:p>
    <w:p w:rsidR="00341FBF" w:rsidRPr="007F5A2D" w:rsidRDefault="00341FBF" w:rsidP="00341FBF">
      <w:pPr>
        <w:rPr>
          <w:b/>
          <w:bCs/>
          <w:sz w:val="28"/>
          <w:szCs w:val="28"/>
        </w:rPr>
      </w:pPr>
    </w:p>
    <w:p w:rsidR="00341FBF" w:rsidRPr="007F5A2D" w:rsidRDefault="00341FBF" w:rsidP="00341FBF">
      <w:pPr>
        <w:rPr>
          <w:b/>
          <w:bCs/>
          <w:sz w:val="28"/>
          <w:szCs w:val="28"/>
        </w:rPr>
      </w:pPr>
    </w:p>
    <w:p w:rsidR="00341FBF" w:rsidRPr="007F5A2D" w:rsidRDefault="00341FBF" w:rsidP="00341FBF">
      <w:pPr>
        <w:rPr>
          <w:b/>
          <w:bCs/>
          <w:sz w:val="28"/>
          <w:szCs w:val="28"/>
        </w:rPr>
      </w:pPr>
    </w:p>
    <w:p w:rsidR="00341FBF" w:rsidRPr="007F5A2D" w:rsidRDefault="00341FBF" w:rsidP="00341FBF">
      <w:pPr>
        <w:rPr>
          <w:b/>
          <w:bCs/>
          <w:sz w:val="28"/>
          <w:szCs w:val="28"/>
        </w:rPr>
      </w:pPr>
    </w:p>
    <w:p w:rsidR="00341FBF" w:rsidRDefault="00341FBF" w:rsidP="00341FBF">
      <w:pPr>
        <w:rPr>
          <w:b/>
          <w:bCs/>
          <w:sz w:val="28"/>
          <w:szCs w:val="28"/>
        </w:rPr>
      </w:pPr>
    </w:p>
    <w:p w:rsidR="007F5A2D" w:rsidRDefault="007F5A2D" w:rsidP="00341FBF">
      <w:pPr>
        <w:rPr>
          <w:b/>
          <w:bCs/>
          <w:sz w:val="28"/>
          <w:szCs w:val="28"/>
        </w:rPr>
      </w:pPr>
    </w:p>
    <w:p w:rsidR="007F5A2D" w:rsidRDefault="007F5A2D" w:rsidP="00341FBF">
      <w:pPr>
        <w:rPr>
          <w:b/>
          <w:bCs/>
          <w:sz w:val="28"/>
          <w:szCs w:val="28"/>
        </w:rPr>
      </w:pPr>
    </w:p>
    <w:p w:rsidR="00E55325" w:rsidRPr="007F5A2D" w:rsidRDefault="00E55325" w:rsidP="00341FBF">
      <w:pPr>
        <w:rPr>
          <w:b/>
          <w:bCs/>
          <w:sz w:val="28"/>
          <w:szCs w:val="28"/>
        </w:rPr>
      </w:pPr>
    </w:p>
    <w:p w:rsidR="00341FBF" w:rsidRDefault="00341FBF" w:rsidP="00341FBF">
      <w:pPr>
        <w:rPr>
          <w:b/>
          <w:bCs/>
          <w:sz w:val="28"/>
          <w:szCs w:val="28"/>
        </w:rPr>
      </w:pPr>
    </w:p>
    <w:p w:rsidR="00E55325" w:rsidRPr="007F5A2D" w:rsidRDefault="00E55325" w:rsidP="00341FBF">
      <w:pPr>
        <w:rPr>
          <w:b/>
          <w:bCs/>
          <w:sz w:val="28"/>
          <w:szCs w:val="28"/>
        </w:rPr>
      </w:pPr>
    </w:p>
    <w:p w:rsidR="00341FBF" w:rsidRPr="002404BF" w:rsidRDefault="00341FBF" w:rsidP="00341FBF">
      <w:pPr>
        <w:rPr>
          <w:b/>
          <w:bCs/>
          <w:sz w:val="28"/>
          <w:szCs w:val="28"/>
        </w:rPr>
      </w:pPr>
      <w:r w:rsidRPr="002404BF">
        <w:rPr>
          <w:b/>
          <w:bCs/>
          <w:sz w:val="28"/>
          <w:szCs w:val="28"/>
        </w:rPr>
        <w:t>Independent Auditor’s Report</w:t>
      </w:r>
    </w:p>
    <w:p w:rsidR="00341FBF" w:rsidRDefault="00341FBF" w:rsidP="00341FBF">
      <w:pPr>
        <w:pStyle w:val="RNormal"/>
      </w:pPr>
    </w:p>
    <w:p w:rsidR="00FD6606" w:rsidRDefault="00FD6606" w:rsidP="00341FBF">
      <w:pPr>
        <w:pStyle w:val="RNormal"/>
      </w:pPr>
    </w:p>
    <w:p w:rsidR="00341FBF" w:rsidRDefault="00341FBF" w:rsidP="00341FBF">
      <w:pPr>
        <w:jc w:val="both"/>
        <w:rPr>
          <w:b/>
          <w:bCs/>
          <w:color w:val="0000FF"/>
          <w:lang w:bidi="th-TH"/>
        </w:rPr>
      </w:pPr>
      <w:r w:rsidRPr="002404BF">
        <w:rPr>
          <w:b/>
          <w:bCs/>
        </w:rPr>
        <w:t>To the Shareholders of</w:t>
      </w:r>
      <w:r w:rsidRPr="00C0190A">
        <w:rPr>
          <w:rFonts w:cs="Times New Roman"/>
          <w:b/>
          <w:bCs/>
        </w:rPr>
        <w:t xml:space="preserve"> Yuasa Battery (Thailand) </w:t>
      </w:r>
      <w:r>
        <w:rPr>
          <w:b/>
          <w:bCs/>
        </w:rPr>
        <w:t>Public Company Limited</w:t>
      </w:r>
    </w:p>
    <w:p w:rsidR="00341FBF" w:rsidRDefault="00341FBF" w:rsidP="00341FBF">
      <w:pPr>
        <w:jc w:val="both"/>
        <w:rPr>
          <w:b/>
          <w:bCs/>
          <w:color w:val="0000FF"/>
          <w:lang w:bidi="th-TH"/>
        </w:rPr>
      </w:pPr>
    </w:p>
    <w:p w:rsidR="00341FBF" w:rsidRDefault="00341FBF" w:rsidP="00341FBF">
      <w:pPr>
        <w:jc w:val="both"/>
        <w:rPr>
          <w:b/>
          <w:bCs/>
          <w:color w:val="0000FF"/>
          <w:lang w:bidi="th-TH"/>
        </w:rPr>
      </w:pPr>
    </w:p>
    <w:p w:rsidR="00341FBF" w:rsidRPr="00D10972" w:rsidRDefault="00341FBF" w:rsidP="00341FBF">
      <w:pPr>
        <w:jc w:val="both"/>
        <w:outlineLvl w:val="0"/>
        <w:rPr>
          <w:i/>
          <w:iCs/>
          <w:szCs w:val="22"/>
        </w:rPr>
      </w:pPr>
      <w:r w:rsidRPr="00D10972">
        <w:rPr>
          <w:i/>
          <w:iCs/>
          <w:szCs w:val="22"/>
        </w:rPr>
        <w:t>Opinion</w:t>
      </w:r>
    </w:p>
    <w:p w:rsidR="00341FBF" w:rsidRPr="00D10972" w:rsidRDefault="00341FBF" w:rsidP="00341FBF">
      <w:pPr>
        <w:jc w:val="both"/>
        <w:outlineLvl w:val="0"/>
        <w:rPr>
          <w:i/>
          <w:iCs/>
          <w:szCs w:val="22"/>
        </w:rPr>
      </w:pPr>
    </w:p>
    <w:p w:rsidR="00341FBF" w:rsidRPr="00C41DBE" w:rsidRDefault="00341FBF" w:rsidP="00341FBF">
      <w:pPr>
        <w:jc w:val="both"/>
        <w:rPr>
          <w:i/>
          <w:iCs/>
          <w:szCs w:val="22"/>
          <w:lang w:bidi="th-TH"/>
        </w:rPr>
      </w:pPr>
      <w:r w:rsidRPr="00C41DBE">
        <w:rPr>
          <w:szCs w:val="22"/>
          <w:lang w:bidi="th-TH"/>
        </w:rPr>
        <w:t xml:space="preserve">I have audited the </w:t>
      </w:r>
      <w:r w:rsidRPr="00C0190A">
        <w:rPr>
          <w:szCs w:val="22"/>
          <w:lang w:bidi="th-TH"/>
        </w:rPr>
        <w:t xml:space="preserve">consolidated and separate </w:t>
      </w:r>
      <w:r w:rsidRPr="00C41DBE">
        <w:rPr>
          <w:szCs w:val="22"/>
          <w:lang w:bidi="th-TH"/>
        </w:rPr>
        <w:t>financial statements</w:t>
      </w:r>
      <w:r w:rsidRPr="00C0190A">
        <w:rPr>
          <w:szCs w:val="22"/>
          <w:lang w:bidi="th-TH"/>
        </w:rPr>
        <w:t xml:space="preserve"> </w:t>
      </w:r>
      <w:r w:rsidRPr="00C41DBE">
        <w:rPr>
          <w:szCs w:val="22"/>
          <w:lang w:bidi="th-TH"/>
        </w:rPr>
        <w:t>of Yuasa Battery (Thailand) Public Company Limited</w:t>
      </w:r>
      <w:r w:rsidRPr="00C0190A">
        <w:rPr>
          <w:szCs w:val="22"/>
          <w:lang w:bidi="th-TH"/>
        </w:rPr>
        <w:t xml:space="preserve"> </w:t>
      </w:r>
      <w:r>
        <w:rPr>
          <w:szCs w:val="22"/>
          <w:lang w:bidi="th-TH"/>
        </w:rPr>
        <w:t>and its subsidiary</w:t>
      </w:r>
      <w:r w:rsidRPr="00C41DBE">
        <w:rPr>
          <w:szCs w:val="22"/>
          <w:lang w:bidi="th-TH"/>
        </w:rPr>
        <w:t xml:space="preserve"> (the “Group”) and of Yuasa Battery (Thailand) Public Company Limited (the “Company”), respectively, which comprise the </w:t>
      </w:r>
      <w:r w:rsidRPr="00C0190A">
        <w:rPr>
          <w:szCs w:val="22"/>
          <w:lang w:bidi="th-TH"/>
        </w:rPr>
        <w:t xml:space="preserve">consolidated and separate </w:t>
      </w:r>
      <w:r w:rsidRPr="00C41DBE">
        <w:rPr>
          <w:szCs w:val="22"/>
          <w:lang w:bidi="th-TH"/>
        </w:rPr>
        <w:t xml:space="preserve">statements of financial position as </w:t>
      </w:r>
      <w:r>
        <w:rPr>
          <w:szCs w:val="22"/>
          <w:lang w:bidi="th-TH"/>
        </w:rPr>
        <w:t>at 31 December 201</w:t>
      </w:r>
      <w:r w:rsidR="00115CA9">
        <w:rPr>
          <w:szCs w:val="22"/>
          <w:lang w:bidi="th-TH"/>
        </w:rPr>
        <w:t>9</w:t>
      </w:r>
      <w:r w:rsidRPr="00C41DBE">
        <w:rPr>
          <w:szCs w:val="22"/>
          <w:lang w:bidi="th-TH"/>
        </w:rPr>
        <w:t xml:space="preserve">, the </w:t>
      </w:r>
      <w:r w:rsidRPr="00C0190A">
        <w:rPr>
          <w:szCs w:val="22"/>
          <w:lang w:bidi="th-TH"/>
        </w:rPr>
        <w:t xml:space="preserve">consolidated and separate </w:t>
      </w:r>
      <w:r w:rsidRPr="00C41DBE">
        <w:rPr>
          <w:szCs w:val="22"/>
          <w:lang w:bidi="th-TH"/>
        </w:rPr>
        <w:t>statements of comprehensive income, changes in equity and cash flows for the year then ended, and notes, comprising a summary of significant accounting policies and other explanatory information.</w:t>
      </w:r>
    </w:p>
    <w:p w:rsidR="00341FBF" w:rsidRPr="00EF6257" w:rsidRDefault="00341FBF" w:rsidP="00341FBF">
      <w:pPr>
        <w:jc w:val="both"/>
        <w:rPr>
          <w:i/>
          <w:iCs/>
          <w:szCs w:val="22"/>
          <w:lang w:bidi="th-TH"/>
        </w:rPr>
      </w:pPr>
    </w:p>
    <w:p w:rsidR="00341FBF" w:rsidRPr="00EF6257" w:rsidRDefault="00341FBF" w:rsidP="00341FBF">
      <w:pPr>
        <w:shd w:val="clear" w:color="auto" w:fill="FFFFFF"/>
        <w:jc w:val="both"/>
        <w:rPr>
          <w:szCs w:val="22"/>
          <w:lang w:bidi="th-TH"/>
        </w:rPr>
      </w:pPr>
      <w:r w:rsidRPr="00EF6257">
        <w:rPr>
          <w:color w:val="000000"/>
          <w:szCs w:val="22"/>
        </w:rPr>
        <w:t>In my opinion, the</w:t>
      </w:r>
      <w:r>
        <w:rPr>
          <w:color w:val="000000"/>
          <w:szCs w:val="22"/>
        </w:rPr>
        <w:t xml:space="preserve"> </w:t>
      </w:r>
      <w:r w:rsidRPr="00C0190A">
        <w:rPr>
          <w:szCs w:val="22"/>
          <w:lang w:bidi="th-TH"/>
        </w:rPr>
        <w:t xml:space="preserve">accompanying consolidated and separate financial </w:t>
      </w:r>
      <w:r w:rsidRPr="00EF6257">
        <w:rPr>
          <w:szCs w:val="22"/>
          <w:lang w:bidi="th-TH"/>
        </w:rPr>
        <w:t xml:space="preserve">statements present fairly, in all material respects, the financial position of </w:t>
      </w:r>
      <w:r w:rsidRPr="00C0190A">
        <w:rPr>
          <w:szCs w:val="22"/>
          <w:lang w:bidi="th-TH"/>
        </w:rPr>
        <w:t xml:space="preserve">the Group and </w:t>
      </w:r>
      <w:r w:rsidRPr="00EF6257">
        <w:rPr>
          <w:szCs w:val="22"/>
          <w:lang w:bidi="th-TH"/>
        </w:rPr>
        <w:t xml:space="preserve">the Company, respectively, as at </w:t>
      </w:r>
      <w:r w:rsidRPr="00C0190A">
        <w:rPr>
          <w:szCs w:val="22"/>
          <w:lang w:bidi="th-TH"/>
        </w:rPr>
        <w:t>31 December 201</w:t>
      </w:r>
      <w:r w:rsidR="00115CA9">
        <w:rPr>
          <w:szCs w:val="22"/>
          <w:lang w:bidi="th-TH"/>
        </w:rPr>
        <w:t>9</w:t>
      </w:r>
      <w:r w:rsidRPr="00EF6257">
        <w:rPr>
          <w:szCs w:val="22"/>
          <w:lang w:bidi="th-TH"/>
        </w:rPr>
        <w:t xml:space="preserve"> and their</w:t>
      </w:r>
      <w:r w:rsidRPr="00C0190A">
        <w:rPr>
          <w:szCs w:val="22"/>
          <w:lang w:bidi="th-TH"/>
        </w:rPr>
        <w:t xml:space="preserve"> </w:t>
      </w:r>
      <w:r w:rsidRPr="00EF6257">
        <w:rPr>
          <w:szCs w:val="22"/>
          <w:lang w:bidi="th-TH"/>
        </w:rPr>
        <w:t xml:space="preserve">financial performance and cash flows for the year then ended in accordance with Thai Financial Reporting Standards (TFRSs). </w:t>
      </w:r>
    </w:p>
    <w:p w:rsidR="00341FBF" w:rsidRPr="00EF6257" w:rsidRDefault="00341FBF" w:rsidP="00341FBF">
      <w:pPr>
        <w:shd w:val="clear" w:color="auto" w:fill="FFFFFF"/>
        <w:jc w:val="both"/>
        <w:rPr>
          <w:szCs w:val="22"/>
        </w:rPr>
      </w:pPr>
    </w:p>
    <w:p w:rsidR="00341FBF" w:rsidRPr="00EF6257" w:rsidRDefault="00341FBF" w:rsidP="00341FBF">
      <w:pPr>
        <w:autoSpaceDE w:val="0"/>
        <w:autoSpaceDN w:val="0"/>
        <w:adjustRightInd w:val="0"/>
        <w:rPr>
          <w:i/>
          <w:iCs/>
          <w:color w:val="000000"/>
          <w:szCs w:val="22"/>
        </w:rPr>
      </w:pPr>
      <w:r w:rsidRPr="00EF6257">
        <w:rPr>
          <w:i/>
          <w:iCs/>
          <w:color w:val="000000"/>
          <w:szCs w:val="22"/>
        </w:rPr>
        <w:t xml:space="preserve">Basis for Opinion </w:t>
      </w:r>
    </w:p>
    <w:p w:rsidR="00341FBF" w:rsidRPr="00EF6257" w:rsidRDefault="00341FBF" w:rsidP="00341FBF">
      <w:pPr>
        <w:autoSpaceDE w:val="0"/>
        <w:autoSpaceDN w:val="0"/>
        <w:adjustRightInd w:val="0"/>
        <w:rPr>
          <w:i/>
          <w:iCs/>
          <w:color w:val="000000"/>
          <w:szCs w:val="22"/>
        </w:rPr>
      </w:pPr>
    </w:p>
    <w:p w:rsidR="00341FBF" w:rsidRPr="00C41DBE" w:rsidRDefault="00341FBF" w:rsidP="00341FBF">
      <w:pPr>
        <w:autoSpaceDE w:val="0"/>
        <w:autoSpaceDN w:val="0"/>
        <w:adjustRightInd w:val="0"/>
        <w:jc w:val="both"/>
        <w:rPr>
          <w:szCs w:val="22"/>
        </w:rPr>
      </w:pPr>
      <w:r w:rsidRPr="00C0190A">
        <w:rPr>
          <w:szCs w:val="22"/>
        </w:rPr>
        <w:t xml:space="preserve">I conducted my audit in accordance with Thai Standards on Auditing (TSAs). My responsibilities </w:t>
      </w:r>
      <w:r w:rsidRPr="00C41DBE">
        <w:rPr>
          <w:szCs w:val="22"/>
        </w:rPr>
        <w:t xml:space="preserve">under those standards are further described in the </w:t>
      </w:r>
      <w:r w:rsidRPr="00C41DBE">
        <w:rPr>
          <w:i/>
          <w:iCs/>
          <w:szCs w:val="22"/>
        </w:rPr>
        <w:t xml:space="preserve">Auditor’s Responsibilities for the Audit of the </w:t>
      </w:r>
      <w:r w:rsidRPr="00C0190A">
        <w:rPr>
          <w:i/>
          <w:iCs/>
          <w:szCs w:val="22"/>
        </w:rPr>
        <w:t>Consolidated and Separate</w:t>
      </w:r>
      <w:r w:rsidRPr="00C0190A">
        <w:rPr>
          <w:szCs w:val="22"/>
        </w:rPr>
        <w:t xml:space="preserve"> </w:t>
      </w:r>
      <w:r w:rsidRPr="00C41DBE">
        <w:rPr>
          <w:i/>
          <w:iCs/>
          <w:szCs w:val="22"/>
        </w:rPr>
        <w:t xml:space="preserve">Financial Statements </w:t>
      </w:r>
      <w:r w:rsidRPr="00C41DBE">
        <w:rPr>
          <w:szCs w:val="22"/>
        </w:rPr>
        <w:t xml:space="preserve">section of my report. I am independent of </w:t>
      </w:r>
      <w:r w:rsidRPr="00C0190A">
        <w:rPr>
          <w:szCs w:val="22"/>
        </w:rPr>
        <w:t xml:space="preserve">the Group and </w:t>
      </w:r>
      <w:r w:rsidRPr="00C41DBE">
        <w:rPr>
          <w:szCs w:val="22"/>
        </w:rPr>
        <w:t xml:space="preserve">the Company in accordance with </w:t>
      </w:r>
      <w:r>
        <w:rPr>
          <w:szCs w:val="22"/>
        </w:rPr>
        <w:t xml:space="preserve">the </w:t>
      </w:r>
      <w:r w:rsidRPr="00C0190A">
        <w:rPr>
          <w:szCs w:val="22"/>
        </w:rPr>
        <w:t xml:space="preserve">Code of Ethics for Professional Accountants issued by the Federation of Accounting Professions that </w:t>
      </w:r>
      <w:r>
        <w:rPr>
          <w:szCs w:val="22"/>
        </w:rPr>
        <w:t>is</w:t>
      </w:r>
      <w:r w:rsidRPr="00C41DBE">
        <w:rPr>
          <w:szCs w:val="22"/>
        </w:rPr>
        <w:t xml:space="preserve"> relevant to my audit of the </w:t>
      </w:r>
      <w:r w:rsidRPr="00C0190A">
        <w:rPr>
          <w:szCs w:val="22"/>
        </w:rPr>
        <w:t xml:space="preserve">consolidated and separate </w:t>
      </w:r>
      <w:r w:rsidRPr="00C41DBE">
        <w:rPr>
          <w:szCs w:val="22"/>
        </w:rPr>
        <w:t xml:space="preserve">financial statements, and I have fulfilled my other ethical responsibilities in accordance with these requirements. I believe that the audit evidence I have obtained is </w:t>
      </w:r>
      <w:proofErr w:type="gramStart"/>
      <w:r w:rsidRPr="00C41DBE">
        <w:rPr>
          <w:szCs w:val="22"/>
        </w:rPr>
        <w:t>sufficient</w:t>
      </w:r>
      <w:proofErr w:type="gramEnd"/>
      <w:r w:rsidRPr="00C41DBE">
        <w:rPr>
          <w:szCs w:val="22"/>
        </w:rPr>
        <w:t xml:space="preserve"> and appropriate to provide a basis for my opinion.</w:t>
      </w:r>
    </w:p>
    <w:p w:rsidR="00341FBF" w:rsidRPr="00C0190A" w:rsidRDefault="00341FBF" w:rsidP="00341FBF">
      <w:pPr>
        <w:shd w:val="clear" w:color="auto" w:fill="FFFFFF"/>
        <w:jc w:val="both"/>
        <w:rPr>
          <w:szCs w:val="22"/>
        </w:rPr>
      </w:pPr>
    </w:p>
    <w:p w:rsidR="00341FBF" w:rsidRPr="00C41DBE" w:rsidRDefault="00341FBF" w:rsidP="00341FBF">
      <w:pPr>
        <w:shd w:val="clear" w:color="auto" w:fill="FFFFFF"/>
        <w:jc w:val="both"/>
        <w:rPr>
          <w:i/>
          <w:iCs/>
          <w:szCs w:val="22"/>
        </w:rPr>
      </w:pPr>
      <w:r>
        <w:rPr>
          <w:i/>
          <w:iCs/>
          <w:szCs w:val="22"/>
        </w:rPr>
        <w:t>Key Audit Matter</w:t>
      </w:r>
    </w:p>
    <w:p w:rsidR="00341FBF" w:rsidRPr="00C41DBE" w:rsidRDefault="00341FBF" w:rsidP="00341FBF">
      <w:pPr>
        <w:shd w:val="clear" w:color="auto" w:fill="FFFFFF"/>
        <w:jc w:val="both"/>
        <w:rPr>
          <w:szCs w:val="22"/>
        </w:rPr>
      </w:pPr>
      <w:r w:rsidRPr="00C0190A">
        <w:rPr>
          <w:szCs w:val="22"/>
        </w:rPr>
        <w:t xml:space="preserve"> </w:t>
      </w:r>
    </w:p>
    <w:p w:rsidR="00846916" w:rsidRDefault="00341FBF" w:rsidP="00846916">
      <w:pPr>
        <w:shd w:val="clear" w:color="auto" w:fill="FFFFFF"/>
        <w:jc w:val="both"/>
        <w:rPr>
          <w:rFonts w:cs="Times New Roman"/>
          <w:i/>
          <w:iCs/>
          <w:szCs w:val="22"/>
        </w:rPr>
      </w:pPr>
      <w:r>
        <w:rPr>
          <w:szCs w:val="22"/>
        </w:rPr>
        <w:t>Key audit matter</w:t>
      </w:r>
      <w:r w:rsidRPr="00C41DBE">
        <w:rPr>
          <w:szCs w:val="22"/>
        </w:rPr>
        <w:t xml:space="preserve"> </w:t>
      </w:r>
      <w:r>
        <w:rPr>
          <w:szCs w:val="22"/>
          <w:lang w:bidi="th-TH"/>
        </w:rPr>
        <w:t>is</w:t>
      </w:r>
      <w:r>
        <w:rPr>
          <w:szCs w:val="22"/>
        </w:rPr>
        <w:t xml:space="preserve"> that</w:t>
      </w:r>
      <w:r w:rsidRPr="00C41DBE">
        <w:rPr>
          <w:szCs w:val="22"/>
        </w:rPr>
        <w:t xml:space="preserve"> matter that, i</w:t>
      </w:r>
      <w:r>
        <w:rPr>
          <w:szCs w:val="22"/>
        </w:rPr>
        <w:t>n my professional judgment, was</w:t>
      </w:r>
      <w:r w:rsidRPr="00C41DBE">
        <w:rPr>
          <w:szCs w:val="22"/>
        </w:rPr>
        <w:t xml:space="preserve"> of most significance in my audit of the </w:t>
      </w:r>
      <w:r w:rsidRPr="00C0190A">
        <w:rPr>
          <w:szCs w:val="22"/>
        </w:rPr>
        <w:t xml:space="preserve">consolidated and separate </w:t>
      </w:r>
      <w:r w:rsidRPr="00C41DBE">
        <w:rPr>
          <w:szCs w:val="22"/>
        </w:rPr>
        <w:t>financial stateme</w:t>
      </w:r>
      <w:r>
        <w:rPr>
          <w:szCs w:val="22"/>
        </w:rPr>
        <w:t>nts of the current period. This</w:t>
      </w:r>
      <w:r w:rsidRPr="00C41DBE">
        <w:rPr>
          <w:szCs w:val="22"/>
        </w:rPr>
        <w:t xml:space="preserve"> matter w</w:t>
      </w:r>
      <w:r>
        <w:rPr>
          <w:szCs w:val="22"/>
        </w:rPr>
        <w:t>as</w:t>
      </w:r>
      <w:r w:rsidRPr="00C41DBE">
        <w:rPr>
          <w:szCs w:val="22"/>
        </w:rPr>
        <w:t xml:space="preserve"> addressed in the context of my audit of the </w:t>
      </w:r>
      <w:r w:rsidRPr="00C0190A">
        <w:rPr>
          <w:szCs w:val="22"/>
        </w:rPr>
        <w:t>consolidated and separate</w:t>
      </w:r>
      <w:r w:rsidRPr="00C41DBE">
        <w:rPr>
          <w:szCs w:val="22"/>
        </w:rPr>
        <w:t xml:space="preserve"> financial </w:t>
      </w:r>
      <w:proofErr w:type="gramStart"/>
      <w:r w:rsidRPr="00C41DBE">
        <w:rPr>
          <w:szCs w:val="22"/>
        </w:rPr>
        <w:t>statements as a whole, and</w:t>
      </w:r>
      <w:proofErr w:type="gramEnd"/>
      <w:r w:rsidRPr="00C41DBE">
        <w:rPr>
          <w:szCs w:val="22"/>
        </w:rPr>
        <w:t xml:space="preserve"> in forming my opinion thereon, and I do not provide a s</w:t>
      </w:r>
      <w:r>
        <w:rPr>
          <w:szCs w:val="22"/>
        </w:rPr>
        <w:t>eparate opinion on this matter</w:t>
      </w:r>
      <w:r w:rsidRPr="00C41DBE">
        <w:rPr>
          <w:szCs w:val="22"/>
        </w:rPr>
        <w:t>.</w:t>
      </w:r>
    </w:p>
    <w:p w:rsidR="00846916" w:rsidRPr="00846916" w:rsidRDefault="00846916" w:rsidP="00846916">
      <w:pPr>
        <w:shd w:val="clear" w:color="auto" w:fill="FFFFFF"/>
        <w:jc w:val="both"/>
        <w:rPr>
          <w:rFonts w:cs="Times New Roman"/>
          <w:i/>
          <w:iCs/>
          <w:szCs w:val="22"/>
        </w:rPr>
        <w:sectPr w:rsidR="00846916" w:rsidRPr="00846916" w:rsidSect="005007C4">
          <w:pgSz w:w="11909" w:h="16834" w:code="9"/>
          <w:pgMar w:top="691" w:right="1152" w:bottom="576" w:left="1152" w:header="720" w:footer="720" w:gutter="0"/>
          <w:pgNumType w:start="0"/>
          <w:cols w:space="720"/>
          <w:docGrid w:linePitch="360"/>
        </w:sectPr>
      </w:pPr>
    </w:p>
    <w:tbl>
      <w:tblPr>
        <w:tblpPr w:leftFromText="180" w:rightFromText="180" w:vertAnchor="page" w:horzAnchor="margin" w:tblpY="1591"/>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5063"/>
      </w:tblGrid>
      <w:tr w:rsidR="00B47DBB" w:rsidRPr="00C41DBE" w:rsidTr="003B5965">
        <w:tc>
          <w:tcPr>
            <w:tcW w:w="9828" w:type="dxa"/>
            <w:gridSpan w:val="2"/>
            <w:shd w:val="clear" w:color="auto" w:fill="auto"/>
          </w:tcPr>
          <w:p w:rsidR="00B47DBB" w:rsidRPr="00A70D46" w:rsidRDefault="00B47DBB" w:rsidP="003B5965">
            <w:pPr>
              <w:autoSpaceDE w:val="0"/>
              <w:autoSpaceDN w:val="0"/>
              <w:adjustRightInd w:val="0"/>
              <w:rPr>
                <w:szCs w:val="22"/>
              </w:rPr>
            </w:pPr>
            <w:r>
              <w:rPr>
                <w:szCs w:val="22"/>
              </w:rPr>
              <w:lastRenderedPageBreak/>
              <w:t>Valuation of inventories</w:t>
            </w:r>
          </w:p>
        </w:tc>
      </w:tr>
      <w:tr w:rsidR="00B47DBB" w:rsidRPr="00C41DBE" w:rsidTr="003B5965">
        <w:tc>
          <w:tcPr>
            <w:tcW w:w="9828" w:type="dxa"/>
            <w:gridSpan w:val="2"/>
            <w:shd w:val="clear" w:color="auto" w:fill="auto"/>
          </w:tcPr>
          <w:p w:rsidR="00B47DBB" w:rsidRPr="00A70D46" w:rsidRDefault="00B47DBB" w:rsidP="00D62806">
            <w:pPr>
              <w:autoSpaceDE w:val="0"/>
              <w:autoSpaceDN w:val="0"/>
              <w:adjustRightInd w:val="0"/>
              <w:rPr>
                <w:szCs w:val="22"/>
              </w:rPr>
            </w:pPr>
            <w:r>
              <w:rPr>
                <w:szCs w:val="22"/>
              </w:rPr>
              <w:t xml:space="preserve">Refer to notes 3(f) and </w:t>
            </w:r>
            <w:r w:rsidR="00D62806">
              <w:rPr>
                <w:szCs w:val="22"/>
              </w:rPr>
              <w:t>9</w:t>
            </w:r>
            <w:r>
              <w:rPr>
                <w:szCs w:val="22"/>
              </w:rPr>
              <w:t xml:space="preserve"> to the consolidated and separate financial statements</w:t>
            </w:r>
          </w:p>
        </w:tc>
      </w:tr>
      <w:tr w:rsidR="00B47DBB" w:rsidRPr="00C41DBE" w:rsidTr="003B5965">
        <w:tc>
          <w:tcPr>
            <w:tcW w:w="4765" w:type="dxa"/>
            <w:shd w:val="clear" w:color="auto" w:fill="auto"/>
          </w:tcPr>
          <w:p w:rsidR="00B47DBB" w:rsidRPr="00A70D46" w:rsidRDefault="00B47DBB" w:rsidP="003B5965">
            <w:pPr>
              <w:autoSpaceDE w:val="0"/>
              <w:autoSpaceDN w:val="0"/>
              <w:adjustRightInd w:val="0"/>
              <w:rPr>
                <w:b/>
                <w:bCs/>
                <w:szCs w:val="22"/>
              </w:rPr>
            </w:pPr>
            <w:r w:rsidRPr="00A70D46">
              <w:rPr>
                <w:b/>
                <w:bCs/>
                <w:szCs w:val="22"/>
              </w:rPr>
              <w:t>The key audit matter</w:t>
            </w:r>
          </w:p>
        </w:tc>
        <w:tc>
          <w:tcPr>
            <w:tcW w:w="5063" w:type="dxa"/>
            <w:shd w:val="clear" w:color="auto" w:fill="auto"/>
          </w:tcPr>
          <w:p w:rsidR="00B47DBB" w:rsidRPr="00A70D46" w:rsidRDefault="00B47DBB" w:rsidP="003B5965">
            <w:pPr>
              <w:autoSpaceDE w:val="0"/>
              <w:autoSpaceDN w:val="0"/>
              <w:adjustRightInd w:val="0"/>
              <w:rPr>
                <w:b/>
                <w:bCs/>
                <w:szCs w:val="22"/>
              </w:rPr>
            </w:pPr>
            <w:r w:rsidRPr="00A70D46">
              <w:rPr>
                <w:b/>
                <w:bCs/>
                <w:szCs w:val="22"/>
              </w:rPr>
              <w:t>How the matter was addressed in the audit</w:t>
            </w:r>
          </w:p>
        </w:tc>
      </w:tr>
      <w:tr w:rsidR="00B47DBB" w:rsidRPr="00C41DBE" w:rsidTr="003B5965">
        <w:trPr>
          <w:trHeight w:val="2963"/>
        </w:trPr>
        <w:tc>
          <w:tcPr>
            <w:tcW w:w="4765" w:type="dxa"/>
            <w:shd w:val="clear" w:color="auto" w:fill="auto"/>
          </w:tcPr>
          <w:p w:rsidR="00B47DBB" w:rsidRPr="007320F5" w:rsidRDefault="00B47DBB" w:rsidP="00093CB3">
            <w:pPr>
              <w:autoSpaceDE w:val="0"/>
              <w:autoSpaceDN w:val="0"/>
              <w:adjustRightInd w:val="0"/>
              <w:ind w:right="35"/>
              <w:jc w:val="both"/>
              <w:rPr>
                <w:rFonts w:cs="Times New Roman"/>
                <w:szCs w:val="22"/>
              </w:rPr>
            </w:pPr>
            <w:r w:rsidRPr="007320F5">
              <w:rPr>
                <w:rFonts w:cs="Times New Roman"/>
                <w:szCs w:val="22"/>
              </w:rPr>
              <w:t>The Group and the Company had a si</w:t>
            </w:r>
            <w:r w:rsidR="00093CB3">
              <w:rPr>
                <w:rFonts w:cs="Times New Roman"/>
                <w:szCs w:val="22"/>
              </w:rPr>
              <w:t>gnificant inventory balance</w:t>
            </w:r>
            <w:r w:rsidRPr="007320F5">
              <w:rPr>
                <w:rFonts w:cs="Times New Roman"/>
                <w:szCs w:val="22"/>
              </w:rPr>
              <w:t xml:space="preserve"> </w:t>
            </w:r>
            <w:r w:rsidR="003B01E7">
              <w:rPr>
                <w:rFonts w:cs="Times New Roman"/>
                <w:szCs w:val="22"/>
              </w:rPr>
              <w:t xml:space="preserve">of </w:t>
            </w:r>
            <w:r w:rsidRPr="007320F5">
              <w:rPr>
                <w:rFonts w:cs="Times New Roman"/>
                <w:szCs w:val="22"/>
              </w:rPr>
              <w:t xml:space="preserve">which Lead was a main raw material of battery production. Lead price was then a significant factor of the cost of inventories. </w:t>
            </w:r>
            <w:r>
              <w:rPr>
                <w:rFonts w:cs="Times New Roman"/>
                <w:szCs w:val="22"/>
              </w:rPr>
              <w:t>I</w:t>
            </w:r>
            <w:r w:rsidRPr="007320F5">
              <w:rPr>
                <w:rFonts w:cs="Times New Roman"/>
                <w:szCs w:val="22"/>
              </w:rPr>
              <w:t>n the case of the fluctuation of raw material prices according to the market condition, especiall</w:t>
            </w:r>
            <w:r w:rsidR="00093CB3">
              <w:rPr>
                <w:rFonts w:cs="Times New Roman"/>
                <w:szCs w:val="22"/>
              </w:rPr>
              <w:t>y when the prices are</w:t>
            </w:r>
            <w:r w:rsidRPr="007320F5">
              <w:rPr>
                <w:rFonts w:cs="Times New Roman"/>
                <w:szCs w:val="22"/>
              </w:rPr>
              <w:t xml:space="preserve"> adjusted to be hig</w:t>
            </w:r>
            <w:r w:rsidR="00093CB3">
              <w:rPr>
                <w:rFonts w:cs="Times New Roman"/>
                <w:szCs w:val="22"/>
              </w:rPr>
              <w:t>her while the battery prices are</w:t>
            </w:r>
            <w:r w:rsidRPr="007320F5">
              <w:rPr>
                <w:rFonts w:cs="Times New Roman"/>
                <w:szCs w:val="22"/>
              </w:rPr>
              <w:t xml:space="preserve"> not changed, this may result that the net realisable value of inventories is lower than their cost. This matter involves management’s judgment and, thus, this is </w:t>
            </w:r>
            <w:r>
              <w:rPr>
                <w:rFonts w:cs="Times New Roman"/>
                <w:szCs w:val="22"/>
              </w:rPr>
              <w:t xml:space="preserve">a </w:t>
            </w:r>
            <w:r w:rsidRPr="007320F5">
              <w:rPr>
                <w:rFonts w:cs="Times New Roman"/>
                <w:szCs w:val="22"/>
              </w:rPr>
              <w:t>focus area in my audit.</w:t>
            </w:r>
          </w:p>
        </w:tc>
        <w:tc>
          <w:tcPr>
            <w:tcW w:w="5063" w:type="dxa"/>
            <w:shd w:val="clear" w:color="auto" w:fill="auto"/>
          </w:tcPr>
          <w:p w:rsidR="00B47DBB" w:rsidRPr="00081B4A" w:rsidRDefault="00B47DBB" w:rsidP="003B5965">
            <w:pPr>
              <w:autoSpaceDE w:val="0"/>
              <w:autoSpaceDN w:val="0"/>
              <w:adjustRightInd w:val="0"/>
              <w:jc w:val="both"/>
              <w:rPr>
                <w:szCs w:val="22"/>
              </w:rPr>
            </w:pPr>
            <w:r w:rsidRPr="00081B4A">
              <w:rPr>
                <w:szCs w:val="22"/>
              </w:rPr>
              <w:t xml:space="preserve">My audit procedures included an understanding of the pricing policy of goods, the inventory management according to the production plan and </w:t>
            </w:r>
            <w:r>
              <w:rPr>
                <w:szCs w:val="22"/>
              </w:rPr>
              <w:t xml:space="preserve">the </w:t>
            </w:r>
            <w:r w:rsidRPr="00081B4A">
              <w:rPr>
                <w:szCs w:val="22"/>
              </w:rPr>
              <w:t xml:space="preserve">policy to measure the net realisable value of inventories. I performed testing the calculation of the net realisable value and </w:t>
            </w:r>
            <w:r>
              <w:rPr>
                <w:szCs w:val="22"/>
              </w:rPr>
              <w:t>comparing, on a sampled basis, the cost of inventories against expected net realisable value (i.e.</w:t>
            </w:r>
            <w:r w:rsidRPr="00081B4A">
              <w:rPr>
                <w:szCs w:val="22"/>
              </w:rPr>
              <w:t xml:space="preserve"> selling price </w:t>
            </w:r>
            <w:r>
              <w:rPr>
                <w:szCs w:val="22"/>
              </w:rPr>
              <w:t>in the</w:t>
            </w:r>
            <w:r w:rsidRPr="00081B4A">
              <w:rPr>
                <w:szCs w:val="22"/>
              </w:rPr>
              <w:t xml:space="preserve"> latest invoice less estimated cost to complete and to make the sale</w:t>
            </w:r>
            <w:r>
              <w:rPr>
                <w:szCs w:val="22"/>
              </w:rPr>
              <w:t>)</w:t>
            </w:r>
            <w:r w:rsidRPr="00081B4A">
              <w:rPr>
                <w:szCs w:val="22"/>
              </w:rPr>
              <w:t>. I also considered the adequacy of disclosures in relation to inventory in accordance with TFRSs.</w:t>
            </w:r>
          </w:p>
        </w:tc>
      </w:tr>
    </w:tbl>
    <w:p w:rsidR="00B47DBB" w:rsidRDefault="00B47DBB" w:rsidP="00341FBF">
      <w:pPr>
        <w:pStyle w:val="Default"/>
        <w:rPr>
          <w:rFonts w:ascii="Times New Roman" w:hAnsi="Times New Roman" w:cs="Times New Roman"/>
          <w:i/>
          <w:iCs/>
          <w:color w:val="auto"/>
          <w:sz w:val="22"/>
          <w:szCs w:val="22"/>
        </w:rPr>
      </w:pPr>
      <w:bookmarkStart w:id="0" w:name="_GoBack"/>
      <w:bookmarkEnd w:id="0"/>
    </w:p>
    <w:p w:rsidR="00341FBF" w:rsidRPr="00C0190A" w:rsidRDefault="00341FBF" w:rsidP="00341FBF">
      <w:pPr>
        <w:pStyle w:val="Default"/>
        <w:rPr>
          <w:rFonts w:ascii="Times New Roman" w:hAnsi="Times New Roman" w:cs="Times New Roman"/>
          <w:i/>
          <w:iCs/>
          <w:color w:val="auto"/>
          <w:sz w:val="22"/>
          <w:szCs w:val="22"/>
        </w:rPr>
      </w:pPr>
      <w:r>
        <w:rPr>
          <w:rFonts w:ascii="Times New Roman" w:hAnsi="Times New Roman" w:cs="Times New Roman"/>
          <w:i/>
          <w:iCs/>
          <w:color w:val="auto"/>
          <w:sz w:val="22"/>
          <w:szCs w:val="22"/>
        </w:rPr>
        <w:t>O</w:t>
      </w:r>
      <w:r w:rsidRPr="00C0190A">
        <w:rPr>
          <w:rFonts w:ascii="Times New Roman" w:hAnsi="Times New Roman" w:cs="Times New Roman"/>
          <w:i/>
          <w:iCs/>
          <w:color w:val="auto"/>
          <w:sz w:val="22"/>
          <w:szCs w:val="22"/>
        </w:rPr>
        <w:t>ther Information</w:t>
      </w:r>
    </w:p>
    <w:p w:rsidR="00341FBF" w:rsidRPr="00C0190A" w:rsidRDefault="00341FBF" w:rsidP="00341FBF">
      <w:pPr>
        <w:pStyle w:val="Default"/>
        <w:rPr>
          <w:rFonts w:ascii="Times New Roman" w:hAnsi="Times New Roman" w:cs="Times New Roman"/>
          <w:i/>
          <w:iCs/>
          <w:color w:val="auto"/>
          <w:sz w:val="22"/>
          <w:szCs w:val="22"/>
        </w:rPr>
      </w:pPr>
    </w:p>
    <w:p w:rsidR="00341FBF" w:rsidRPr="00C0190A" w:rsidRDefault="00341FBF" w:rsidP="00341FBF">
      <w:pPr>
        <w:pStyle w:val="Default"/>
        <w:jc w:val="both"/>
        <w:rPr>
          <w:rFonts w:ascii="Times New Roman" w:hAnsi="Times New Roman" w:cs="Times New Roman"/>
          <w:color w:val="auto"/>
          <w:sz w:val="22"/>
          <w:szCs w:val="22"/>
        </w:rPr>
      </w:pPr>
      <w:r w:rsidRPr="00C0190A">
        <w:rPr>
          <w:rFonts w:ascii="Times New Roman" w:hAnsi="Times New Roman" w:cs="Times New Roman"/>
          <w:color w:val="auto"/>
          <w:sz w:val="22"/>
          <w:szCs w:val="22"/>
        </w:rPr>
        <w:t>Management is responsible for the other information. The other information comprises the information included in the annual report, but does not include the consolidated and separate financial statements and my auditor’s report thereon. The annual report is expected to be made available to me after the date of this auditor</w:t>
      </w:r>
      <w:r w:rsidR="00846916">
        <w:rPr>
          <w:rFonts w:ascii="Times New Roman" w:hAnsi="Times New Roman" w:cs="Times New Roman"/>
          <w:color w:val="auto"/>
          <w:sz w:val="22"/>
          <w:szCs w:val="22"/>
        </w:rPr>
        <w:t>’</w:t>
      </w:r>
      <w:r w:rsidRPr="00C0190A">
        <w:rPr>
          <w:rFonts w:ascii="Times New Roman" w:hAnsi="Times New Roman" w:cs="Times New Roman"/>
          <w:color w:val="auto"/>
          <w:sz w:val="22"/>
          <w:szCs w:val="22"/>
        </w:rPr>
        <w:t xml:space="preserve">s report. </w:t>
      </w:r>
    </w:p>
    <w:p w:rsidR="00341FBF" w:rsidRPr="00C0190A" w:rsidRDefault="00341FBF" w:rsidP="00341FBF">
      <w:pPr>
        <w:pStyle w:val="Default"/>
        <w:rPr>
          <w:rFonts w:ascii="Times New Roman" w:hAnsi="Times New Roman" w:cs="Times New Roman"/>
          <w:color w:val="auto"/>
          <w:sz w:val="22"/>
          <w:szCs w:val="22"/>
        </w:rPr>
      </w:pPr>
    </w:p>
    <w:p w:rsidR="00341FBF" w:rsidRPr="00C0190A" w:rsidRDefault="00341FBF" w:rsidP="00341FBF">
      <w:pPr>
        <w:autoSpaceDE w:val="0"/>
        <w:autoSpaceDN w:val="0"/>
        <w:adjustRightInd w:val="0"/>
        <w:jc w:val="both"/>
        <w:rPr>
          <w:szCs w:val="22"/>
        </w:rPr>
      </w:pPr>
      <w:r w:rsidRPr="00C0190A">
        <w:rPr>
          <w:szCs w:val="22"/>
        </w:rPr>
        <w:t xml:space="preserve">My opinion on the consolidated and separate financial statements does not cover the other information and I will not express any form of assurance conclusion thereon. </w:t>
      </w:r>
    </w:p>
    <w:p w:rsidR="00341FBF" w:rsidRPr="00C0190A" w:rsidRDefault="00341FBF" w:rsidP="00341FBF">
      <w:pPr>
        <w:autoSpaceDE w:val="0"/>
        <w:autoSpaceDN w:val="0"/>
        <w:adjustRightInd w:val="0"/>
        <w:rPr>
          <w:szCs w:val="22"/>
        </w:rPr>
      </w:pPr>
    </w:p>
    <w:p w:rsidR="00341FBF" w:rsidRDefault="00341FBF" w:rsidP="00341FBF">
      <w:pPr>
        <w:autoSpaceDE w:val="0"/>
        <w:autoSpaceDN w:val="0"/>
        <w:adjustRightInd w:val="0"/>
        <w:jc w:val="both"/>
        <w:rPr>
          <w:szCs w:val="22"/>
        </w:rPr>
      </w:pPr>
      <w:r w:rsidRPr="00C0190A">
        <w:rPr>
          <w:szCs w:val="22"/>
        </w:rPr>
        <w:t xml:space="preserve">In connection with my audit of the consolidated and separate financial statements, my responsibility is to read the other information identified above when it becomes available and, in doing so, consider whether the other information is materially inconsistent with the consolidated and separate financial statements or my knowledge obtained in the audit, or otherwise appears to be materially misstated. </w:t>
      </w:r>
    </w:p>
    <w:p w:rsidR="00341FBF" w:rsidRDefault="00341FBF" w:rsidP="00341FBF">
      <w:pPr>
        <w:autoSpaceDE w:val="0"/>
        <w:autoSpaceDN w:val="0"/>
        <w:adjustRightInd w:val="0"/>
        <w:jc w:val="both"/>
        <w:rPr>
          <w:szCs w:val="22"/>
        </w:rPr>
      </w:pPr>
    </w:p>
    <w:p w:rsidR="00341FBF" w:rsidRPr="00B320E3" w:rsidRDefault="00341FBF" w:rsidP="00341FBF">
      <w:pPr>
        <w:autoSpaceDE w:val="0"/>
        <w:autoSpaceDN w:val="0"/>
        <w:adjustRightInd w:val="0"/>
        <w:jc w:val="both"/>
        <w:rPr>
          <w:szCs w:val="22"/>
        </w:rPr>
      </w:pPr>
      <w:r w:rsidRPr="00B320E3">
        <w:rPr>
          <w:szCs w:val="22"/>
        </w:rPr>
        <w:t>When I read the annual report, if I conclude that there is a material misstatement therein, I am required to communicate the matter to those charged with governance and request that the correction be made.</w:t>
      </w:r>
    </w:p>
    <w:p w:rsidR="00341FBF" w:rsidRPr="00C0190A" w:rsidRDefault="00341FBF" w:rsidP="00341FBF">
      <w:pPr>
        <w:autoSpaceDE w:val="0"/>
        <w:autoSpaceDN w:val="0"/>
        <w:adjustRightInd w:val="0"/>
        <w:jc w:val="both"/>
        <w:rPr>
          <w:szCs w:val="22"/>
        </w:rPr>
      </w:pPr>
    </w:p>
    <w:p w:rsidR="00341FBF" w:rsidRPr="00C41DBE" w:rsidRDefault="00341FBF" w:rsidP="00341FBF">
      <w:pPr>
        <w:autoSpaceDE w:val="0"/>
        <w:autoSpaceDN w:val="0"/>
        <w:adjustRightInd w:val="0"/>
        <w:rPr>
          <w:i/>
          <w:iCs/>
          <w:szCs w:val="22"/>
        </w:rPr>
      </w:pPr>
      <w:r w:rsidRPr="00C41DBE">
        <w:rPr>
          <w:i/>
          <w:iCs/>
          <w:szCs w:val="22"/>
        </w:rPr>
        <w:t xml:space="preserve">Responsibilities of Management and Those Charged with Governance for the </w:t>
      </w:r>
      <w:r w:rsidRPr="00C0190A">
        <w:rPr>
          <w:i/>
          <w:iCs/>
          <w:szCs w:val="22"/>
        </w:rPr>
        <w:t>Consolidated and Separate Financial Statements</w:t>
      </w:r>
    </w:p>
    <w:p w:rsidR="00341FBF" w:rsidRPr="00C0190A" w:rsidRDefault="00341FBF" w:rsidP="00341FBF">
      <w:pPr>
        <w:autoSpaceDE w:val="0"/>
        <w:autoSpaceDN w:val="0"/>
        <w:adjustRightInd w:val="0"/>
        <w:rPr>
          <w:szCs w:val="22"/>
        </w:rPr>
      </w:pPr>
    </w:p>
    <w:p w:rsidR="00341FBF" w:rsidRPr="00C41DBE" w:rsidRDefault="00341FBF" w:rsidP="00341FBF">
      <w:pPr>
        <w:autoSpaceDE w:val="0"/>
        <w:autoSpaceDN w:val="0"/>
        <w:adjustRightInd w:val="0"/>
        <w:jc w:val="both"/>
        <w:rPr>
          <w:szCs w:val="22"/>
        </w:rPr>
      </w:pPr>
      <w:r w:rsidRPr="00C41DBE">
        <w:rPr>
          <w:szCs w:val="22"/>
        </w:rPr>
        <w:t xml:space="preserve">Management is responsible for the preparation and fair presentation of the </w:t>
      </w:r>
      <w:r w:rsidRPr="00C0190A">
        <w:rPr>
          <w:szCs w:val="22"/>
        </w:rPr>
        <w:t>consolidated and separate</w:t>
      </w:r>
      <w:r w:rsidRPr="00C41DBE">
        <w:rPr>
          <w:szCs w:val="22"/>
        </w:rPr>
        <w:t xml:space="preserve"> financial statements in accordance with TFRSs, and for such internal control as management determines is necessary to enable the preparation of </w:t>
      </w:r>
      <w:r w:rsidRPr="00C0190A">
        <w:rPr>
          <w:szCs w:val="22"/>
        </w:rPr>
        <w:t>consolidated and separate</w:t>
      </w:r>
      <w:r w:rsidRPr="00C41DBE">
        <w:rPr>
          <w:szCs w:val="22"/>
        </w:rPr>
        <w:t xml:space="preserve"> financial statements that are free from material misstatement, whether due to fraud or error. </w:t>
      </w:r>
    </w:p>
    <w:p w:rsidR="00341FBF" w:rsidRPr="00C41DBE" w:rsidRDefault="00341FBF" w:rsidP="00341FBF">
      <w:pPr>
        <w:autoSpaceDE w:val="0"/>
        <w:autoSpaceDN w:val="0"/>
        <w:adjustRightInd w:val="0"/>
        <w:rPr>
          <w:szCs w:val="22"/>
        </w:rPr>
      </w:pPr>
    </w:p>
    <w:p w:rsidR="00341FBF" w:rsidRPr="00C41DBE" w:rsidRDefault="00341FBF" w:rsidP="00341FBF">
      <w:pPr>
        <w:autoSpaceDE w:val="0"/>
        <w:autoSpaceDN w:val="0"/>
        <w:adjustRightInd w:val="0"/>
        <w:jc w:val="both"/>
        <w:rPr>
          <w:szCs w:val="22"/>
        </w:rPr>
      </w:pPr>
      <w:r w:rsidRPr="00C41DBE">
        <w:rPr>
          <w:szCs w:val="22"/>
        </w:rPr>
        <w:t xml:space="preserve">In preparing the </w:t>
      </w:r>
      <w:r w:rsidRPr="00C0190A">
        <w:rPr>
          <w:szCs w:val="22"/>
        </w:rPr>
        <w:t>consolidated and separate</w:t>
      </w:r>
      <w:r w:rsidRPr="00C41DBE">
        <w:rPr>
          <w:szCs w:val="22"/>
        </w:rPr>
        <w:t xml:space="preserve"> financial statements, management is responsible for assessing </w:t>
      </w:r>
      <w:r w:rsidRPr="00C0190A">
        <w:rPr>
          <w:szCs w:val="22"/>
        </w:rPr>
        <w:t xml:space="preserve">the Group’s and </w:t>
      </w:r>
      <w:r w:rsidRPr="00C41DBE">
        <w:rPr>
          <w:szCs w:val="22"/>
        </w:rPr>
        <w:t xml:space="preserve">the Company’s ability to continue as a going concern, disclosing, as applicable, matters related to going concern and using the going concern basis of accounting unless management either intends to liquidate </w:t>
      </w:r>
      <w:r w:rsidRPr="00C0190A">
        <w:rPr>
          <w:szCs w:val="22"/>
        </w:rPr>
        <w:t>the Group and</w:t>
      </w:r>
      <w:r w:rsidRPr="00C41DBE">
        <w:rPr>
          <w:szCs w:val="22"/>
        </w:rPr>
        <w:t xml:space="preserve"> the Company or to cease operations, or has no realistic alternative but to do so. </w:t>
      </w:r>
    </w:p>
    <w:p w:rsidR="00341FBF" w:rsidRPr="00C41DBE" w:rsidRDefault="00341FBF" w:rsidP="00341FBF">
      <w:pPr>
        <w:autoSpaceDE w:val="0"/>
        <w:autoSpaceDN w:val="0"/>
        <w:adjustRightInd w:val="0"/>
        <w:jc w:val="both"/>
        <w:rPr>
          <w:szCs w:val="22"/>
        </w:rPr>
      </w:pPr>
    </w:p>
    <w:p w:rsidR="00341FBF" w:rsidRPr="00C41DBE" w:rsidRDefault="00341FBF" w:rsidP="00341FBF">
      <w:pPr>
        <w:autoSpaceDE w:val="0"/>
        <w:autoSpaceDN w:val="0"/>
        <w:adjustRightInd w:val="0"/>
        <w:jc w:val="both"/>
        <w:rPr>
          <w:szCs w:val="22"/>
        </w:rPr>
      </w:pPr>
      <w:r w:rsidRPr="00C41DBE">
        <w:rPr>
          <w:szCs w:val="22"/>
        </w:rPr>
        <w:t xml:space="preserve">Those charged with governance are responsible for overseeing </w:t>
      </w:r>
      <w:r w:rsidRPr="00C0190A">
        <w:rPr>
          <w:szCs w:val="22"/>
        </w:rPr>
        <w:t xml:space="preserve">the Group’s and </w:t>
      </w:r>
      <w:r w:rsidRPr="00C41DBE">
        <w:rPr>
          <w:szCs w:val="22"/>
        </w:rPr>
        <w:t xml:space="preserve">the Company’s financial reporting process. </w:t>
      </w:r>
    </w:p>
    <w:p w:rsidR="00341FBF" w:rsidRPr="00C41DBE" w:rsidRDefault="00341FBF" w:rsidP="004C6E4D">
      <w:pPr>
        <w:spacing w:line="259" w:lineRule="auto"/>
        <w:rPr>
          <w:i/>
          <w:iCs/>
          <w:szCs w:val="22"/>
        </w:rPr>
      </w:pPr>
      <w:r>
        <w:rPr>
          <w:i/>
          <w:iCs/>
          <w:szCs w:val="22"/>
        </w:rPr>
        <w:br w:type="page"/>
      </w:r>
      <w:r w:rsidRPr="00C41DBE">
        <w:rPr>
          <w:i/>
          <w:iCs/>
          <w:szCs w:val="22"/>
        </w:rPr>
        <w:lastRenderedPageBreak/>
        <w:t xml:space="preserve">Auditor’s Responsibilities for the Audit of the </w:t>
      </w:r>
      <w:r w:rsidRPr="00C0190A">
        <w:rPr>
          <w:i/>
          <w:iCs/>
          <w:szCs w:val="22"/>
        </w:rPr>
        <w:t>Consolidated and Separate</w:t>
      </w:r>
      <w:r w:rsidRPr="00C41DBE">
        <w:rPr>
          <w:i/>
          <w:iCs/>
          <w:szCs w:val="22"/>
        </w:rPr>
        <w:t xml:space="preserve"> Financial Statements </w:t>
      </w:r>
    </w:p>
    <w:p w:rsidR="00341FBF" w:rsidRPr="00C41DBE" w:rsidRDefault="00341FBF" w:rsidP="00341FBF">
      <w:pPr>
        <w:autoSpaceDE w:val="0"/>
        <w:autoSpaceDN w:val="0"/>
        <w:adjustRightInd w:val="0"/>
        <w:rPr>
          <w:szCs w:val="22"/>
        </w:rPr>
      </w:pPr>
    </w:p>
    <w:p w:rsidR="00341FBF" w:rsidRPr="00C41DBE" w:rsidRDefault="00341FBF" w:rsidP="00341FBF">
      <w:pPr>
        <w:autoSpaceDE w:val="0"/>
        <w:autoSpaceDN w:val="0"/>
        <w:adjustRightInd w:val="0"/>
        <w:jc w:val="both"/>
        <w:rPr>
          <w:szCs w:val="22"/>
        </w:rPr>
      </w:pPr>
      <w:r w:rsidRPr="00C41DBE">
        <w:rPr>
          <w:szCs w:val="22"/>
        </w:rPr>
        <w:t xml:space="preserve">My objectives are to obtain reasonable assurance about whether the </w:t>
      </w:r>
      <w:r w:rsidRPr="00C0190A">
        <w:rPr>
          <w:szCs w:val="22"/>
        </w:rPr>
        <w:t xml:space="preserve">consolidated and separate </w:t>
      </w:r>
      <w:r w:rsidRPr="00C41DBE">
        <w:rPr>
          <w:szCs w:val="22"/>
        </w:rPr>
        <w:t xml:space="preserve">financial statements as a whole are free from material misstatement, whether due to fraud or error, and to issue an auditor’s report that includes my opinion. Reasonable assurance is a high level of assurance, but is not a guarantee that an audit conducted in accordance with TSAs will always detect a material misstatement when it exists. Misstatements can arise from fraud or error and are considered material if, individually or in the aggregate, they could reasonably be expected to influence the economic decisions of users taken on the basis of these </w:t>
      </w:r>
      <w:r w:rsidRPr="00C0190A">
        <w:rPr>
          <w:szCs w:val="22"/>
        </w:rPr>
        <w:t>consolidated and separate</w:t>
      </w:r>
      <w:r w:rsidRPr="00C41DBE">
        <w:rPr>
          <w:szCs w:val="22"/>
        </w:rPr>
        <w:t xml:space="preserve"> financial statements. </w:t>
      </w:r>
    </w:p>
    <w:p w:rsidR="00341FBF" w:rsidRPr="00C41DBE" w:rsidRDefault="00341FBF" w:rsidP="00341FBF">
      <w:pPr>
        <w:autoSpaceDE w:val="0"/>
        <w:autoSpaceDN w:val="0"/>
        <w:adjustRightInd w:val="0"/>
        <w:jc w:val="both"/>
        <w:rPr>
          <w:szCs w:val="22"/>
        </w:rPr>
      </w:pPr>
    </w:p>
    <w:p w:rsidR="00341FBF" w:rsidRPr="00C41DBE" w:rsidRDefault="00341FBF" w:rsidP="00341FBF">
      <w:pPr>
        <w:autoSpaceDE w:val="0"/>
        <w:autoSpaceDN w:val="0"/>
        <w:adjustRightInd w:val="0"/>
        <w:jc w:val="both"/>
        <w:rPr>
          <w:szCs w:val="22"/>
        </w:rPr>
      </w:pPr>
      <w:r w:rsidRPr="00C41DBE">
        <w:rPr>
          <w:szCs w:val="22"/>
        </w:rPr>
        <w:t xml:space="preserve">As part of an audit in accordance with TSAs, I exercise professional judgment and maintain professional </w:t>
      </w:r>
      <w:proofErr w:type="spellStart"/>
      <w:r w:rsidRPr="00C41DBE">
        <w:rPr>
          <w:szCs w:val="22"/>
        </w:rPr>
        <w:t>skepticism</w:t>
      </w:r>
      <w:proofErr w:type="spellEnd"/>
      <w:r w:rsidRPr="00C41DBE">
        <w:rPr>
          <w:szCs w:val="22"/>
        </w:rPr>
        <w:t xml:space="preserve"> throughout the audit. I also: </w:t>
      </w:r>
    </w:p>
    <w:p w:rsidR="00341FBF" w:rsidRPr="00C41DBE" w:rsidRDefault="00341FBF" w:rsidP="00341FBF">
      <w:pPr>
        <w:autoSpaceDE w:val="0"/>
        <w:autoSpaceDN w:val="0"/>
        <w:adjustRightInd w:val="0"/>
        <w:jc w:val="both"/>
        <w:rPr>
          <w:szCs w:val="22"/>
        </w:rPr>
      </w:pPr>
    </w:p>
    <w:p w:rsidR="00341FBF" w:rsidRPr="00C41DBE" w:rsidRDefault="00341FBF" w:rsidP="00CD6EE3">
      <w:pPr>
        <w:pStyle w:val="ListParagraph"/>
        <w:numPr>
          <w:ilvl w:val="0"/>
          <w:numId w:val="9"/>
        </w:numPr>
        <w:autoSpaceDE w:val="0"/>
        <w:autoSpaceDN w:val="0"/>
        <w:adjustRightInd w:val="0"/>
        <w:spacing w:after="200" w:line="276" w:lineRule="auto"/>
        <w:jc w:val="both"/>
        <w:rPr>
          <w:rFonts w:cs="Times New Roman"/>
          <w:szCs w:val="22"/>
        </w:rPr>
      </w:pPr>
      <w:r w:rsidRPr="00C41DBE">
        <w:rPr>
          <w:rFonts w:cs="Times New Roman"/>
          <w:szCs w:val="22"/>
        </w:rPr>
        <w:t xml:space="preserve">Identify and assess the risks of material misstatement of the </w:t>
      </w:r>
      <w:r w:rsidRPr="00C0190A">
        <w:rPr>
          <w:rFonts w:cs="Times New Roman"/>
          <w:szCs w:val="22"/>
        </w:rPr>
        <w:t>consolidated and separate</w:t>
      </w:r>
      <w:r w:rsidRPr="00C41DBE">
        <w:rPr>
          <w:rFonts w:cs="Times New Roman"/>
          <w:szCs w:val="22"/>
        </w:rPr>
        <w:t xml:space="preserve"> financial statements, whether due to fraud or error, design and perform audit procedures responsive to those risks, and obtain audit evidence that is sufficient and appropriate to provide a basis for my opinion. The risk of not detecting a material misstatement resulting from fraud is higher than for one resulting from error, as fraud may involve collusion, forgery, intentional omissions, misrepresentations, or the override of internal control. </w:t>
      </w:r>
    </w:p>
    <w:p w:rsidR="00341FBF" w:rsidRPr="00C41DBE" w:rsidRDefault="00341FBF" w:rsidP="00CD6EE3">
      <w:pPr>
        <w:pStyle w:val="ListParagraph"/>
        <w:numPr>
          <w:ilvl w:val="0"/>
          <w:numId w:val="9"/>
        </w:numPr>
        <w:autoSpaceDE w:val="0"/>
        <w:autoSpaceDN w:val="0"/>
        <w:adjustRightInd w:val="0"/>
        <w:spacing w:after="200" w:line="276" w:lineRule="auto"/>
        <w:jc w:val="both"/>
        <w:rPr>
          <w:rFonts w:cs="Times New Roman"/>
          <w:szCs w:val="22"/>
        </w:rPr>
      </w:pPr>
      <w:r w:rsidRPr="00C41DBE">
        <w:rPr>
          <w:rFonts w:cs="Times New Roman"/>
          <w:szCs w:val="22"/>
        </w:rPr>
        <w:t xml:space="preserve">Obtain an understanding of internal control relevant to the audit in order to design audit procedures that are appropriate in the circumstances, but not for the purpose of expressing an opinion on the effectiveness of </w:t>
      </w:r>
      <w:r w:rsidRPr="00C0190A">
        <w:rPr>
          <w:rFonts w:cs="Times New Roman"/>
          <w:szCs w:val="22"/>
        </w:rPr>
        <w:t>the Group’s and</w:t>
      </w:r>
      <w:r w:rsidRPr="00C41DBE">
        <w:rPr>
          <w:rFonts w:cs="Times New Roman"/>
          <w:szCs w:val="22"/>
        </w:rPr>
        <w:t xml:space="preserve"> the Company’s internal control.</w:t>
      </w:r>
    </w:p>
    <w:p w:rsidR="00341FBF" w:rsidRPr="00C41DBE" w:rsidRDefault="00341FBF" w:rsidP="00CD6EE3">
      <w:pPr>
        <w:pStyle w:val="ListParagraph"/>
        <w:numPr>
          <w:ilvl w:val="0"/>
          <w:numId w:val="9"/>
        </w:numPr>
        <w:autoSpaceDE w:val="0"/>
        <w:autoSpaceDN w:val="0"/>
        <w:adjustRightInd w:val="0"/>
        <w:spacing w:after="200" w:line="276" w:lineRule="auto"/>
        <w:jc w:val="both"/>
        <w:rPr>
          <w:rFonts w:cs="Times New Roman"/>
          <w:szCs w:val="22"/>
        </w:rPr>
      </w:pPr>
      <w:r w:rsidRPr="00C41DBE">
        <w:rPr>
          <w:rFonts w:cs="Times New Roman"/>
          <w:szCs w:val="22"/>
        </w:rPr>
        <w:t xml:space="preserve">Evaluate the appropriateness of accounting policies used and the reasonableness of accounting estimates and related disclosures made by management. </w:t>
      </w:r>
    </w:p>
    <w:p w:rsidR="00341FBF" w:rsidRPr="00C41DBE" w:rsidRDefault="00341FBF" w:rsidP="00CD6EE3">
      <w:pPr>
        <w:pStyle w:val="ListParagraph"/>
        <w:numPr>
          <w:ilvl w:val="0"/>
          <w:numId w:val="9"/>
        </w:numPr>
        <w:autoSpaceDE w:val="0"/>
        <w:autoSpaceDN w:val="0"/>
        <w:adjustRightInd w:val="0"/>
        <w:spacing w:after="200" w:line="276" w:lineRule="auto"/>
        <w:jc w:val="both"/>
        <w:rPr>
          <w:rFonts w:cs="Times New Roman"/>
          <w:szCs w:val="22"/>
        </w:rPr>
      </w:pPr>
      <w:r w:rsidRPr="00C41DBE">
        <w:rPr>
          <w:rFonts w:cs="Times New Roman"/>
          <w:szCs w:val="22"/>
        </w:rPr>
        <w:t xml:space="preserve">Conclude on the appropriateness of management’s use of the going concern basis of accounting and, based on the audit evidence obtained, whether a material uncertainty exists related to events or conditions that may cast significant doubt on </w:t>
      </w:r>
      <w:r w:rsidRPr="00C0190A">
        <w:rPr>
          <w:rFonts w:cs="Times New Roman"/>
          <w:szCs w:val="22"/>
        </w:rPr>
        <w:t>the Group’s and</w:t>
      </w:r>
      <w:r w:rsidRPr="00C41DBE">
        <w:rPr>
          <w:rFonts w:cs="Times New Roman"/>
          <w:szCs w:val="22"/>
        </w:rPr>
        <w:t xml:space="preserve"> the Company’s ability to continue as a going concern. If I conclude that a material uncertainty exists, I am required to draw attention in my auditor’s report to the related disclosures in the </w:t>
      </w:r>
      <w:r w:rsidRPr="00C0190A">
        <w:rPr>
          <w:rFonts w:cs="Times New Roman"/>
          <w:szCs w:val="22"/>
        </w:rPr>
        <w:t xml:space="preserve">consolidated and separate </w:t>
      </w:r>
      <w:r w:rsidRPr="00C41DBE">
        <w:rPr>
          <w:rFonts w:cs="Times New Roman"/>
          <w:szCs w:val="22"/>
        </w:rPr>
        <w:t xml:space="preserve">financial statements or, if such disclosures are inadequate, to modify my opinion. My conclusions are based on the audit evidence obtained up to the date of my auditor’s report. However, future events or conditions may cause </w:t>
      </w:r>
      <w:r w:rsidRPr="00C0190A">
        <w:rPr>
          <w:rFonts w:cs="Times New Roman"/>
          <w:szCs w:val="22"/>
        </w:rPr>
        <w:t>the Group and</w:t>
      </w:r>
      <w:r w:rsidRPr="00C41DBE">
        <w:rPr>
          <w:rFonts w:cs="Times New Roman"/>
          <w:szCs w:val="22"/>
        </w:rPr>
        <w:t xml:space="preserve"> the Company to cease to continue as a going concern. </w:t>
      </w:r>
    </w:p>
    <w:p w:rsidR="00341FBF" w:rsidRPr="00C41DBE" w:rsidRDefault="00341FBF" w:rsidP="00CD6EE3">
      <w:pPr>
        <w:pStyle w:val="ListParagraph"/>
        <w:numPr>
          <w:ilvl w:val="0"/>
          <w:numId w:val="9"/>
        </w:numPr>
        <w:autoSpaceDE w:val="0"/>
        <w:autoSpaceDN w:val="0"/>
        <w:adjustRightInd w:val="0"/>
        <w:spacing w:after="200" w:line="276" w:lineRule="auto"/>
        <w:jc w:val="both"/>
        <w:rPr>
          <w:rFonts w:cs="Times New Roman"/>
          <w:szCs w:val="22"/>
        </w:rPr>
      </w:pPr>
      <w:r w:rsidRPr="00C41DBE">
        <w:rPr>
          <w:rFonts w:cs="Times New Roman"/>
          <w:szCs w:val="22"/>
        </w:rPr>
        <w:t xml:space="preserve">Evaluate the overall presentation, structure and content of the </w:t>
      </w:r>
      <w:r w:rsidRPr="00C0190A">
        <w:rPr>
          <w:rFonts w:cs="Times New Roman"/>
          <w:szCs w:val="22"/>
        </w:rPr>
        <w:t xml:space="preserve">consolidated and separate </w:t>
      </w:r>
      <w:r w:rsidRPr="00C41DBE">
        <w:rPr>
          <w:rFonts w:cs="Times New Roman"/>
          <w:szCs w:val="22"/>
        </w:rPr>
        <w:t xml:space="preserve">financial statements, including the disclosures, and whether the </w:t>
      </w:r>
      <w:r w:rsidRPr="00C0190A">
        <w:rPr>
          <w:rFonts w:cs="Times New Roman"/>
          <w:szCs w:val="22"/>
        </w:rPr>
        <w:t>consolidated and separate</w:t>
      </w:r>
      <w:r w:rsidRPr="00C41DBE">
        <w:rPr>
          <w:rFonts w:cs="Times New Roman"/>
          <w:szCs w:val="22"/>
        </w:rPr>
        <w:t xml:space="preserve"> financial statements represent the underlying transactions and events in a manner that achieves fair presentation. </w:t>
      </w:r>
    </w:p>
    <w:p w:rsidR="00341FBF" w:rsidRDefault="00341FBF" w:rsidP="00CD6EE3">
      <w:pPr>
        <w:pStyle w:val="ListParagraph"/>
        <w:numPr>
          <w:ilvl w:val="0"/>
          <w:numId w:val="9"/>
        </w:numPr>
        <w:autoSpaceDE w:val="0"/>
        <w:autoSpaceDN w:val="0"/>
        <w:adjustRightInd w:val="0"/>
        <w:spacing w:line="276" w:lineRule="auto"/>
        <w:jc w:val="both"/>
      </w:pPr>
      <w:r w:rsidRPr="004349FE">
        <w:rPr>
          <w:rFonts w:eastAsia="Calibri" w:cs="Times New Roman"/>
          <w:lang w:bidi="th-TH"/>
        </w:rPr>
        <w:t>Obtain sufficient appropriate audit evidence regarding the financial information of the entities or business activities within the Group to express an opinion on the consolidated financial statements. I am responsible for the direction, supervision and performance of the group audit. I remain solely responsible for my audit opinion.</w:t>
      </w:r>
      <w:r w:rsidRPr="004349FE">
        <w:rPr>
          <w:rFonts w:ascii="Calibri" w:eastAsia="Calibri" w:hAnsi="Calibri" w:cs="Cordia New"/>
          <w:lang w:bidi="th-TH"/>
        </w:rPr>
        <w:t xml:space="preserve"> </w:t>
      </w:r>
    </w:p>
    <w:p w:rsidR="00341FBF" w:rsidRPr="004349FE" w:rsidRDefault="00341FBF" w:rsidP="00341FBF">
      <w:pPr>
        <w:pStyle w:val="ListParagraph"/>
        <w:autoSpaceDE w:val="0"/>
        <w:autoSpaceDN w:val="0"/>
        <w:adjustRightInd w:val="0"/>
        <w:ind w:left="340"/>
        <w:jc w:val="both"/>
        <w:rPr>
          <w:rFonts w:ascii="Calibri" w:eastAsia="Calibri" w:hAnsi="Calibri" w:cs="Cordia New"/>
          <w:szCs w:val="22"/>
          <w:lang w:bidi="th-TH"/>
        </w:rPr>
      </w:pPr>
    </w:p>
    <w:p w:rsidR="00341FBF" w:rsidRPr="00C41DBE" w:rsidRDefault="00341FBF" w:rsidP="00341FBF">
      <w:pPr>
        <w:autoSpaceDE w:val="0"/>
        <w:autoSpaceDN w:val="0"/>
        <w:adjustRightInd w:val="0"/>
        <w:jc w:val="both"/>
        <w:rPr>
          <w:szCs w:val="22"/>
        </w:rPr>
      </w:pPr>
      <w:r w:rsidRPr="00C41DBE">
        <w:rPr>
          <w:szCs w:val="22"/>
        </w:rPr>
        <w:t xml:space="preserve">I communicate with those charged with governance regarding, among other matters, the planned scope and timing of the audit and significant audit findings, including any significant deficiencies in internal control that I identify during my audit. </w:t>
      </w:r>
    </w:p>
    <w:p w:rsidR="00341FBF" w:rsidRPr="00C41DBE" w:rsidRDefault="00341FBF" w:rsidP="00341FBF">
      <w:pPr>
        <w:autoSpaceDE w:val="0"/>
        <w:autoSpaceDN w:val="0"/>
        <w:adjustRightInd w:val="0"/>
        <w:rPr>
          <w:szCs w:val="22"/>
        </w:rPr>
      </w:pPr>
    </w:p>
    <w:p w:rsidR="00341FBF" w:rsidRPr="00C41DBE" w:rsidRDefault="00341FBF" w:rsidP="00341FBF">
      <w:pPr>
        <w:autoSpaceDE w:val="0"/>
        <w:autoSpaceDN w:val="0"/>
        <w:adjustRightInd w:val="0"/>
        <w:jc w:val="both"/>
        <w:rPr>
          <w:szCs w:val="22"/>
        </w:rPr>
      </w:pPr>
      <w:r w:rsidRPr="00C41DBE">
        <w:rPr>
          <w:szCs w:val="22"/>
        </w:rPr>
        <w:t xml:space="preserve">I also provide those charged with governance with a statement that I have complied with relevant ethical requirements regarding independence, and to communicate with them all relationships and other matters that may reasonably be thought to bear on my independence, and where applicable, related safeguards. </w:t>
      </w:r>
    </w:p>
    <w:p w:rsidR="00341FBF" w:rsidRPr="00C41DBE" w:rsidRDefault="00341FBF" w:rsidP="004C6E4D">
      <w:pPr>
        <w:spacing w:line="259" w:lineRule="auto"/>
        <w:jc w:val="thaiDistribute"/>
        <w:rPr>
          <w:szCs w:val="22"/>
        </w:rPr>
      </w:pPr>
      <w:r>
        <w:rPr>
          <w:szCs w:val="22"/>
        </w:rPr>
        <w:br w:type="page"/>
      </w:r>
      <w:r>
        <w:rPr>
          <w:szCs w:val="22"/>
        </w:rPr>
        <w:lastRenderedPageBreak/>
        <w:t>F</w:t>
      </w:r>
      <w:r w:rsidRPr="00C41DBE">
        <w:rPr>
          <w:szCs w:val="22"/>
        </w:rPr>
        <w:t xml:space="preserve">rom the matters communicated with those charged with governance, I determine those matters that were of most significance in the audit of the </w:t>
      </w:r>
      <w:r w:rsidRPr="00C0190A">
        <w:rPr>
          <w:szCs w:val="22"/>
        </w:rPr>
        <w:t xml:space="preserve">consolidated and separate </w:t>
      </w:r>
      <w:r w:rsidRPr="00C41DBE">
        <w:rPr>
          <w:szCs w:val="22"/>
        </w:rPr>
        <w:t>financial statements of the current period and are therefore the k</w:t>
      </w:r>
      <w:r>
        <w:rPr>
          <w:szCs w:val="22"/>
        </w:rPr>
        <w:t>ey audit matter. I describe this</w:t>
      </w:r>
      <w:r w:rsidRPr="00C41DBE">
        <w:rPr>
          <w:szCs w:val="22"/>
        </w:rPr>
        <w:t xml:space="preserve"> matter in my auditor’s report unless law or regulation precludes public disclosure about the matter or when, in extremely rare circumstances, I determine that a matter should not be communicated in my report because the adverse consequences of doing so would reasonably be expected to outweigh the public interest benefits of such communication.</w:t>
      </w:r>
    </w:p>
    <w:p w:rsidR="00341FBF" w:rsidRPr="00EF6257" w:rsidRDefault="00341FBF" w:rsidP="00341FBF">
      <w:pPr>
        <w:autoSpaceDE w:val="0"/>
        <w:autoSpaceDN w:val="0"/>
        <w:adjustRightInd w:val="0"/>
        <w:rPr>
          <w:szCs w:val="22"/>
        </w:rPr>
      </w:pPr>
    </w:p>
    <w:p w:rsidR="00341FBF" w:rsidRPr="00EF6257" w:rsidRDefault="00341FBF" w:rsidP="00341FBF">
      <w:pPr>
        <w:autoSpaceDE w:val="0"/>
        <w:autoSpaceDN w:val="0"/>
        <w:adjustRightInd w:val="0"/>
        <w:rPr>
          <w:szCs w:val="22"/>
        </w:rPr>
      </w:pPr>
    </w:p>
    <w:p w:rsidR="00341FBF" w:rsidRPr="00EF6257" w:rsidRDefault="00341FBF" w:rsidP="00341FBF">
      <w:pPr>
        <w:autoSpaceDE w:val="0"/>
        <w:autoSpaceDN w:val="0"/>
        <w:adjustRightInd w:val="0"/>
        <w:rPr>
          <w:szCs w:val="22"/>
        </w:rPr>
      </w:pPr>
    </w:p>
    <w:p w:rsidR="00341FBF" w:rsidRPr="00EF6257" w:rsidRDefault="00341FBF" w:rsidP="00341FBF">
      <w:pPr>
        <w:jc w:val="both"/>
        <w:rPr>
          <w:szCs w:val="22"/>
          <w:lang w:bidi="th-TH"/>
        </w:rPr>
      </w:pPr>
    </w:p>
    <w:p w:rsidR="00341FBF" w:rsidRPr="00EF6257" w:rsidRDefault="00341FBF" w:rsidP="00341FBF">
      <w:pPr>
        <w:pStyle w:val="RNormal"/>
        <w:rPr>
          <w:szCs w:val="22"/>
        </w:rPr>
      </w:pPr>
    </w:p>
    <w:p w:rsidR="00341FBF" w:rsidRPr="00EF6257" w:rsidRDefault="00341FBF" w:rsidP="00341FBF">
      <w:pPr>
        <w:pStyle w:val="RNormal"/>
        <w:rPr>
          <w:szCs w:val="22"/>
        </w:rPr>
      </w:pPr>
    </w:p>
    <w:p w:rsidR="00341FBF" w:rsidRPr="00EF6257" w:rsidRDefault="00341FBF" w:rsidP="00341FBF">
      <w:pPr>
        <w:pStyle w:val="RNormal"/>
        <w:rPr>
          <w:szCs w:val="22"/>
        </w:rPr>
      </w:pPr>
      <w:r w:rsidRPr="00C0190A">
        <w:rPr>
          <w:szCs w:val="22"/>
        </w:rPr>
        <w:t>(S</w:t>
      </w:r>
      <w:r>
        <w:rPr>
          <w:szCs w:val="22"/>
        </w:rPr>
        <w:t>irinuch Vimolsathit</w:t>
      </w:r>
      <w:r w:rsidRPr="00C0190A">
        <w:rPr>
          <w:szCs w:val="22"/>
        </w:rPr>
        <w:t>)</w:t>
      </w:r>
    </w:p>
    <w:p w:rsidR="00341FBF" w:rsidRPr="00EF6257" w:rsidRDefault="00341FBF" w:rsidP="00341FBF">
      <w:pPr>
        <w:pStyle w:val="RNormal"/>
        <w:rPr>
          <w:szCs w:val="22"/>
        </w:rPr>
      </w:pPr>
      <w:r w:rsidRPr="00EF6257">
        <w:rPr>
          <w:szCs w:val="22"/>
        </w:rPr>
        <w:t>Certified Public Accountant</w:t>
      </w:r>
    </w:p>
    <w:p w:rsidR="00341FBF" w:rsidRPr="00C0190A" w:rsidRDefault="00341FBF" w:rsidP="00341FBF">
      <w:pPr>
        <w:pStyle w:val="RNormal"/>
        <w:rPr>
          <w:szCs w:val="22"/>
        </w:rPr>
      </w:pPr>
      <w:r w:rsidRPr="00EF6257">
        <w:rPr>
          <w:szCs w:val="22"/>
        </w:rPr>
        <w:t xml:space="preserve">Registration No. </w:t>
      </w:r>
      <w:r>
        <w:rPr>
          <w:szCs w:val="22"/>
        </w:rPr>
        <w:t>8413</w:t>
      </w:r>
    </w:p>
    <w:p w:rsidR="00341FBF" w:rsidRPr="00C0190A" w:rsidRDefault="00341FBF" w:rsidP="00341FBF">
      <w:pPr>
        <w:pStyle w:val="RNormal"/>
        <w:rPr>
          <w:szCs w:val="22"/>
        </w:rPr>
      </w:pPr>
    </w:p>
    <w:p w:rsidR="00341FBF" w:rsidRPr="00C0190A" w:rsidRDefault="00341FBF" w:rsidP="00341FBF">
      <w:pPr>
        <w:pStyle w:val="RNormal"/>
        <w:rPr>
          <w:szCs w:val="22"/>
        </w:rPr>
      </w:pPr>
    </w:p>
    <w:p w:rsidR="00341FBF" w:rsidRPr="00EF6257" w:rsidRDefault="00341FBF" w:rsidP="00341FBF">
      <w:pPr>
        <w:pStyle w:val="RNormal"/>
        <w:rPr>
          <w:szCs w:val="22"/>
        </w:rPr>
      </w:pPr>
      <w:r w:rsidRPr="00EF6257">
        <w:rPr>
          <w:szCs w:val="22"/>
        </w:rPr>
        <w:t xml:space="preserve">KPMG </w:t>
      </w:r>
      <w:proofErr w:type="spellStart"/>
      <w:r w:rsidRPr="00EF6257">
        <w:rPr>
          <w:szCs w:val="22"/>
        </w:rPr>
        <w:t>Phoomchai</w:t>
      </w:r>
      <w:proofErr w:type="spellEnd"/>
      <w:r w:rsidRPr="00EF6257">
        <w:rPr>
          <w:szCs w:val="22"/>
        </w:rPr>
        <w:t xml:space="preserve"> Audit Ltd.</w:t>
      </w:r>
    </w:p>
    <w:p w:rsidR="00341FBF" w:rsidRPr="00EF6257" w:rsidRDefault="00341FBF" w:rsidP="00341FBF">
      <w:pPr>
        <w:pStyle w:val="RNormal"/>
        <w:rPr>
          <w:szCs w:val="22"/>
        </w:rPr>
      </w:pPr>
      <w:r w:rsidRPr="00EF6257">
        <w:rPr>
          <w:szCs w:val="22"/>
        </w:rPr>
        <w:t>Bangkok</w:t>
      </w:r>
    </w:p>
    <w:p w:rsidR="00341FBF" w:rsidRDefault="00E55325" w:rsidP="00341FBF">
      <w:pPr>
        <w:rPr>
          <w:szCs w:val="22"/>
        </w:rPr>
      </w:pPr>
      <w:r>
        <w:rPr>
          <w:szCs w:val="22"/>
          <w:lang w:val="en-US" w:bidi="th-TH"/>
        </w:rPr>
        <w:t>12</w:t>
      </w:r>
      <w:r w:rsidR="00341FBF">
        <w:rPr>
          <w:szCs w:val="22"/>
        </w:rPr>
        <w:t xml:space="preserve"> </w:t>
      </w:r>
      <w:r w:rsidR="00341FBF">
        <w:rPr>
          <w:szCs w:val="22"/>
          <w:lang w:val="en-US" w:bidi="th-TH"/>
        </w:rPr>
        <w:t xml:space="preserve">February </w:t>
      </w:r>
      <w:r w:rsidR="00341FBF">
        <w:rPr>
          <w:szCs w:val="22"/>
        </w:rPr>
        <w:t>20</w:t>
      </w:r>
      <w:r w:rsidR="00115CA9">
        <w:rPr>
          <w:szCs w:val="22"/>
        </w:rPr>
        <w:t>20</w:t>
      </w:r>
    </w:p>
    <w:p w:rsidR="00A70D46" w:rsidRPr="00341FBF" w:rsidRDefault="00A70D46" w:rsidP="00D50630">
      <w:pPr>
        <w:spacing w:line="240" w:lineRule="atLeast"/>
        <w:jc w:val="center"/>
        <w:rPr>
          <w:rFonts w:cs="Cordia New"/>
          <w:b/>
          <w:bCs/>
          <w:sz w:val="36"/>
          <w:szCs w:val="45"/>
          <w:cs/>
          <w:lang w:bidi="th-TH"/>
        </w:rPr>
      </w:pPr>
    </w:p>
    <w:p w:rsidR="00A70D46" w:rsidRPr="00A70D46" w:rsidRDefault="00A70D46" w:rsidP="00A70D46">
      <w:pPr>
        <w:rPr>
          <w:rFonts w:cs="Times New Roman"/>
          <w:sz w:val="36"/>
          <w:szCs w:val="36"/>
        </w:rPr>
      </w:pPr>
    </w:p>
    <w:p w:rsidR="00A70D46" w:rsidRPr="00A70D46" w:rsidRDefault="00A70D46" w:rsidP="00A70D46">
      <w:pPr>
        <w:rPr>
          <w:rFonts w:cs="Times New Roman"/>
          <w:sz w:val="36"/>
          <w:szCs w:val="36"/>
        </w:rPr>
      </w:pPr>
    </w:p>
    <w:p w:rsidR="00495E2B" w:rsidRPr="005007C4" w:rsidRDefault="00495E2B" w:rsidP="005007C4">
      <w:pPr>
        <w:pStyle w:val="IndexHeading1"/>
        <w:spacing w:after="0" w:line="240" w:lineRule="atLeast"/>
        <w:ind w:left="900" w:hanging="900"/>
        <w:outlineLvl w:val="0"/>
        <w:rPr>
          <w:cs/>
          <w:lang w:val="en-GB" w:bidi="th-TH"/>
        </w:rPr>
      </w:pPr>
    </w:p>
    <w:sectPr w:rsidR="00495E2B" w:rsidRPr="005007C4" w:rsidSect="005007C4">
      <w:headerReference w:type="default" r:id="rId8"/>
      <w:footerReference w:type="default" r:id="rId9"/>
      <w:pgSz w:w="11909" w:h="16834" w:code="9"/>
      <w:pgMar w:top="691" w:right="1152" w:bottom="57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7443" w:rsidRDefault="00DC7443" w:rsidP="00D50630">
      <w:pPr>
        <w:spacing w:line="240" w:lineRule="auto"/>
      </w:pPr>
      <w:r>
        <w:separator/>
      </w:r>
    </w:p>
  </w:endnote>
  <w:endnote w:type="continuationSeparator" w:id="0">
    <w:p w:rsidR="00DC7443" w:rsidRDefault="00DC7443" w:rsidP="00D506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0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EucrosiaUPC">
    <w:charset w:val="DE"/>
    <w:family w:val="roman"/>
    <w:pitch w:val="variable"/>
    <w:sig w:usb0="81000003" w:usb1="00000000" w:usb2="00000000" w:usb3="00000000" w:csb0="00010001" w:csb1="00000000"/>
  </w:font>
  <w:font w:name="Univers 45 Light">
    <w:panose1 w:val="00000000000000000000"/>
    <w:charset w:val="00"/>
    <w:family w:val="auto"/>
    <w:pitch w:val="variable"/>
    <w:sig w:usb0="8000002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LT Std 45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1322456"/>
      <w:docPartObj>
        <w:docPartGallery w:val="Page Numbers (Bottom of Page)"/>
        <w:docPartUnique/>
      </w:docPartObj>
    </w:sdtPr>
    <w:sdtEndPr>
      <w:rPr>
        <w:noProof/>
        <w:szCs w:val="22"/>
      </w:rPr>
    </w:sdtEndPr>
    <w:sdtContent>
      <w:p w:rsidR="005007C4" w:rsidRPr="005007C4" w:rsidRDefault="005007C4">
        <w:pPr>
          <w:pStyle w:val="Footer"/>
          <w:jc w:val="center"/>
          <w:rPr>
            <w:szCs w:val="22"/>
          </w:rPr>
        </w:pPr>
        <w:r w:rsidRPr="005007C4">
          <w:rPr>
            <w:szCs w:val="22"/>
          </w:rPr>
          <w:fldChar w:fldCharType="begin"/>
        </w:r>
        <w:r w:rsidRPr="005007C4">
          <w:rPr>
            <w:szCs w:val="22"/>
          </w:rPr>
          <w:instrText xml:space="preserve"> PAGE   \* MERGEFORMAT </w:instrText>
        </w:r>
        <w:r w:rsidRPr="005007C4">
          <w:rPr>
            <w:szCs w:val="22"/>
          </w:rPr>
          <w:fldChar w:fldCharType="separate"/>
        </w:r>
        <w:r w:rsidRPr="005007C4">
          <w:rPr>
            <w:noProof/>
            <w:szCs w:val="22"/>
          </w:rPr>
          <w:t>2</w:t>
        </w:r>
        <w:r w:rsidRPr="005007C4">
          <w:rPr>
            <w:noProof/>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7443" w:rsidRDefault="00DC7443" w:rsidP="00D50630">
      <w:pPr>
        <w:spacing w:line="240" w:lineRule="auto"/>
      </w:pPr>
      <w:r>
        <w:separator/>
      </w:r>
    </w:p>
  </w:footnote>
  <w:footnote w:type="continuationSeparator" w:id="0">
    <w:p w:rsidR="00DC7443" w:rsidRDefault="00DC7443" w:rsidP="00D506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0670" w:rsidRDefault="00400670">
    <w:pPr>
      <w:pStyle w:val="Header"/>
      <w:rPr>
        <w:sz w:val="28"/>
        <w:szCs w:val="28"/>
      </w:rPr>
    </w:pPr>
  </w:p>
  <w:p w:rsidR="005007C4" w:rsidRPr="005007C4" w:rsidRDefault="005007C4">
    <w:pPr>
      <w:pStyle w:val="Header"/>
      <w:rPr>
        <w:sz w:val="28"/>
        <w:szCs w:val="28"/>
      </w:rPr>
    </w:pPr>
  </w:p>
  <w:p w:rsidR="005007C4" w:rsidRPr="005007C4" w:rsidRDefault="005007C4">
    <w:pPr>
      <w:pStyle w:val="Header"/>
      <w:rPr>
        <w:sz w:val="28"/>
        <w:szCs w:val="28"/>
      </w:rPr>
    </w:pPr>
  </w:p>
  <w:p w:rsidR="00400670" w:rsidRPr="005007C4" w:rsidRDefault="00400670">
    <w:pPr>
      <w:pStyle w:val="Header"/>
      <w:rPr>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CC625A2"/>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03120A1F"/>
    <w:multiLevelType w:val="multilevel"/>
    <w:tmpl w:val="111E30F2"/>
    <w:lvl w:ilvl="0">
      <w:start w:val="1"/>
      <w:numFmt w:val="decimal"/>
      <w:lvlText w:val="%1."/>
      <w:lvlJc w:val="left"/>
      <w:pPr>
        <w:tabs>
          <w:tab w:val="num" w:pos="720"/>
        </w:tabs>
        <w:ind w:left="720" w:hanging="720"/>
      </w:pPr>
    </w:lvl>
    <w:lvl w:ilvl="1">
      <w:start w:val="1"/>
      <w:numFmt w:val="decimal"/>
      <w:pStyle w:val="acctstatementsub-heading"/>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E297D24"/>
    <w:multiLevelType w:val="singleLevel"/>
    <w:tmpl w:val="BF468B18"/>
    <w:lvl w:ilvl="0">
      <w:start w:val="1"/>
      <w:numFmt w:val="decimal"/>
      <w:pStyle w:val="index"/>
      <w:lvlText w:val="%1"/>
      <w:lvlJc w:val="left"/>
      <w:pPr>
        <w:tabs>
          <w:tab w:val="num" w:pos="567"/>
        </w:tabs>
        <w:ind w:left="567" w:hanging="567"/>
      </w:pPr>
      <w:rPr>
        <w:rFonts w:hint="default"/>
        <w:sz w:val="22"/>
      </w:rPr>
    </w:lvl>
  </w:abstractNum>
  <w:abstractNum w:abstractNumId="3" w15:restartNumberingAfterBreak="0">
    <w:nsid w:val="13BC4D09"/>
    <w:multiLevelType w:val="hybridMultilevel"/>
    <w:tmpl w:val="29725A64"/>
    <w:lvl w:ilvl="0" w:tplc="8AA07E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660D86"/>
    <w:multiLevelType w:val="hybridMultilevel"/>
    <w:tmpl w:val="1024A7FC"/>
    <w:lvl w:ilvl="0" w:tplc="9800C522">
      <w:start w:val="61"/>
      <w:numFmt w:val="lowerLetter"/>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0477E93"/>
    <w:multiLevelType w:val="singleLevel"/>
    <w:tmpl w:val="4474981C"/>
    <w:lvl w:ilvl="0">
      <w:start w:val="1"/>
      <w:numFmt w:val="bullet"/>
      <w:pStyle w:val="nineptnormalbullet"/>
      <w:lvlText w:val="n"/>
      <w:lvlJc w:val="left"/>
      <w:pPr>
        <w:tabs>
          <w:tab w:val="num" w:pos="360"/>
        </w:tabs>
        <w:ind w:left="284" w:hanging="284"/>
      </w:pPr>
      <w:rPr>
        <w:rFonts w:ascii="Wingdings" w:hAnsi="Wingdings" w:hint="default"/>
        <w:sz w:val="14"/>
      </w:rPr>
    </w:lvl>
  </w:abstractNum>
  <w:abstractNum w:abstractNumId="6" w15:restartNumberingAfterBreak="0">
    <w:nsid w:val="20F768A0"/>
    <w:multiLevelType w:val="multilevel"/>
    <w:tmpl w:val="20FEFFF6"/>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 w15:restartNumberingAfterBreak="0">
    <w:nsid w:val="229E32AE"/>
    <w:multiLevelType w:val="singleLevel"/>
    <w:tmpl w:val="C1DA7FA8"/>
    <w:lvl w:ilvl="0">
      <w:start w:val="1"/>
      <w:numFmt w:val="bullet"/>
      <w:pStyle w:val="ListBullet"/>
      <w:lvlText w:val=""/>
      <w:lvlJc w:val="left"/>
      <w:pPr>
        <w:tabs>
          <w:tab w:val="num" w:pos="340"/>
        </w:tabs>
        <w:ind w:left="340" w:hanging="340"/>
      </w:pPr>
      <w:rPr>
        <w:rFonts w:ascii="Wingdings" w:hAnsi="Wingdings" w:hint="default"/>
        <w:color w:val="auto"/>
        <w:sz w:val="18"/>
      </w:rPr>
    </w:lvl>
  </w:abstractNum>
  <w:abstractNum w:abstractNumId="8" w15:restartNumberingAfterBreak="0">
    <w:nsid w:val="3185660F"/>
    <w:multiLevelType w:val="singleLevel"/>
    <w:tmpl w:val="DF1CF6E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3FC94AA7"/>
    <w:multiLevelType w:val="hybridMultilevel"/>
    <w:tmpl w:val="61100F2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442A35C3"/>
    <w:multiLevelType w:val="hybridMultilevel"/>
    <w:tmpl w:val="B5B6BAE0"/>
    <w:lvl w:ilvl="0" w:tplc="7F7AE0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3C44D9"/>
    <w:multiLevelType w:val="singleLevel"/>
    <w:tmpl w:val="FDF6762E"/>
    <w:lvl w:ilvl="0">
      <w:start w:val="1"/>
      <w:numFmt w:val="bullet"/>
      <w:pStyle w:val="Normalbullet"/>
      <w:lvlText w:val="n"/>
      <w:lvlJc w:val="left"/>
      <w:pPr>
        <w:tabs>
          <w:tab w:val="num" w:pos="340"/>
        </w:tabs>
        <w:ind w:left="340" w:hanging="340"/>
      </w:pPr>
      <w:rPr>
        <w:rFonts w:ascii="Wingdings" w:hAnsi="Wingdings" w:hint="default"/>
        <w:color w:val="auto"/>
        <w:sz w:val="18"/>
      </w:rPr>
    </w:lvl>
  </w:abstractNum>
  <w:abstractNum w:abstractNumId="12" w15:restartNumberingAfterBreak="0">
    <w:nsid w:val="49724E5C"/>
    <w:multiLevelType w:val="hybridMultilevel"/>
    <w:tmpl w:val="98207E3E"/>
    <w:lvl w:ilvl="0" w:tplc="B616E354">
      <w:start w:val="1"/>
      <w:numFmt w:val="lowerLetter"/>
      <w:lvlText w:val="(%1)"/>
      <w:lvlJc w:val="left"/>
      <w:pPr>
        <w:ind w:left="360" w:hanging="360"/>
      </w:pPr>
      <w:rPr>
        <w:rFonts w:hint="default"/>
        <w:i/>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982DB1"/>
    <w:multiLevelType w:val="multilevel"/>
    <w:tmpl w:val="D2209FC2"/>
    <w:lvl w:ilvl="0">
      <w:start w:val="41"/>
      <w:numFmt w:val="decimal"/>
      <w:lvlText w:val="%1"/>
      <w:lvlJc w:val="left"/>
      <w:pPr>
        <w:tabs>
          <w:tab w:val="num" w:pos="1134"/>
        </w:tabs>
        <w:snapToGrid w:val="0"/>
        <w:ind w:left="1134" w:hanging="1134"/>
      </w:pPr>
      <w:rPr>
        <w:rFonts w:ascii="Times New Roman" w:hAnsi="Times New Roman" w:cs="Times New Roman" w:hint="default"/>
        <w:b/>
        <w:bCs/>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lowerLetter"/>
      <w:lvlText w:val="(%2)"/>
      <w:lvlJc w:val="left"/>
      <w:pPr>
        <w:tabs>
          <w:tab w:val="num" w:pos="60"/>
        </w:tabs>
        <w:ind w:left="60" w:firstLine="0"/>
      </w:pPr>
      <w:rPr>
        <w:b/>
        <w:bCs/>
        <w:i/>
        <w:iCs w:val="0"/>
        <w:color w:val="auto"/>
      </w:rPr>
    </w:lvl>
    <w:lvl w:ilvl="2">
      <w:start w:val="1"/>
      <w:numFmt w:val="decimal"/>
      <w:lvlText w:val="%1.%2.%3"/>
      <w:lvlJc w:val="left"/>
      <w:pPr>
        <w:tabs>
          <w:tab w:val="num" w:pos="180"/>
        </w:tabs>
        <w:ind w:left="180" w:hanging="720"/>
      </w:pPr>
    </w:lvl>
    <w:lvl w:ilvl="3">
      <w:start w:val="1"/>
      <w:numFmt w:val="decimal"/>
      <w:lvlText w:val="%1.%2.%3.%4"/>
      <w:lvlJc w:val="left"/>
      <w:pPr>
        <w:tabs>
          <w:tab w:val="num" w:pos="324"/>
        </w:tabs>
        <w:ind w:left="324" w:hanging="864"/>
      </w:pPr>
    </w:lvl>
    <w:lvl w:ilvl="4">
      <w:start w:val="1"/>
      <w:numFmt w:val="decimal"/>
      <w:lvlText w:val="%1.%2.%3.%4.%5"/>
      <w:lvlJc w:val="left"/>
      <w:pPr>
        <w:tabs>
          <w:tab w:val="num" w:pos="468"/>
        </w:tabs>
        <w:ind w:left="468" w:hanging="1008"/>
      </w:pPr>
    </w:lvl>
    <w:lvl w:ilvl="5">
      <w:start w:val="1"/>
      <w:numFmt w:val="decimal"/>
      <w:lvlText w:val="%1.%2.%3.%4.%5.%6"/>
      <w:lvlJc w:val="left"/>
      <w:pPr>
        <w:tabs>
          <w:tab w:val="num" w:pos="612"/>
        </w:tabs>
        <w:ind w:left="612" w:hanging="1152"/>
      </w:pPr>
    </w:lvl>
    <w:lvl w:ilvl="6">
      <w:start w:val="1"/>
      <w:numFmt w:val="decimal"/>
      <w:lvlText w:val="%1.%2.%3.%4.%5.%6.%7"/>
      <w:lvlJc w:val="left"/>
      <w:pPr>
        <w:tabs>
          <w:tab w:val="num" w:pos="756"/>
        </w:tabs>
        <w:ind w:left="756" w:hanging="1296"/>
      </w:pPr>
    </w:lvl>
    <w:lvl w:ilvl="7">
      <w:start w:val="1"/>
      <w:numFmt w:val="decimal"/>
      <w:lvlText w:val="%1.%2.%3.%4.%5.%6.%7.%8"/>
      <w:lvlJc w:val="left"/>
      <w:pPr>
        <w:tabs>
          <w:tab w:val="num" w:pos="900"/>
        </w:tabs>
        <w:ind w:left="900" w:hanging="1440"/>
      </w:pPr>
    </w:lvl>
    <w:lvl w:ilvl="8">
      <w:start w:val="1"/>
      <w:numFmt w:val="decimal"/>
      <w:lvlText w:val="%1.%2.%3.%4.%5.%6.%7.%8.%9"/>
      <w:lvlJc w:val="left"/>
      <w:pPr>
        <w:tabs>
          <w:tab w:val="num" w:pos="1044"/>
        </w:tabs>
        <w:ind w:left="1044" w:hanging="1584"/>
      </w:pPr>
    </w:lvl>
  </w:abstractNum>
  <w:abstractNum w:abstractNumId="14" w15:restartNumberingAfterBreak="0">
    <w:nsid w:val="564145F4"/>
    <w:multiLevelType w:val="hybridMultilevel"/>
    <w:tmpl w:val="DDA46F5C"/>
    <w:lvl w:ilvl="0" w:tplc="A0648932">
      <w:start w:val="9"/>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5267C8"/>
    <w:multiLevelType w:val="hybridMultilevel"/>
    <w:tmpl w:val="655278BC"/>
    <w:lvl w:ilvl="0" w:tplc="67C2FD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6954B4"/>
    <w:multiLevelType w:val="hybridMultilevel"/>
    <w:tmpl w:val="2AA666C2"/>
    <w:lvl w:ilvl="0" w:tplc="D67035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A147A"/>
    <w:multiLevelType w:val="singleLevel"/>
    <w:tmpl w:val="9AF4F394"/>
    <w:lvl w:ilvl="0">
      <w:start w:val="1"/>
      <w:numFmt w:val="bullet"/>
      <w:pStyle w:val="ninepttabletextblockbullet"/>
      <w:lvlText w:val="n"/>
      <w:lvlJc w:val="left"/>
      <w:pPr>
        <w:tabs>
          <w:tab w:val="num" w:pos="785"/>
        </w:tabs>
        <w:ind w:left="652" w:hanging="227"/>
      </w:pPr>
      <w:rPr>
        <w:rFonts w:ascii="Wingdings" w:hAnsi="Wingdings" w:hint="default"/>
        <w:sz w:val="14"/>
      </w:rPr>
    </w:lvl>
  </w:abstractNum>
  <w:abstractNum w:abstractNumId="18" w15:restartNumberingAfterBreak="0">
    <w:nsid w:val="6E447DD8"/>
    <w:multiLevelType w:val="multilevel"/>
    <w:tmpl w:val="9C944602"/>
    <w:lvl w:ilvl="0">
      <w:start w:val="1"/>
      <w:numFmt w:val="decimal"/>
      <w:lvlText w:val="%1"/>
      <w:lvlJc w:val="left"/>
      <w:pPr>
        <w:tabs>
          <w:tab w:val="num" w:pos="340"/>
        </w:tabs>
        <w:ind w:left="340" w:hanging="340"/>
      </w:pPr>
      <w:rPr>
        <w:rFonts w:ascii="Times New Roman" w:hAnsi="Times New Roman" w:cs="Times New Roman" w:hint="default"/>
        <w:b/>
        <w:bCs w:val="0"/>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9" w15:restartNumberingAfterBreak="0">
    <w:nsid w:val="71DF55D1"/>
    <w:multiLevelType w:val="multilevel"/>
    <w:tmpl w:val="13C2370E"/>
    <w:lvl w:ilvl="0">
      <w:start w:val="35"/>
      <w:numFmt w:val="decimal"/>
      <w:pStyle w:val="Heading1"/>
      <w:lvlText w:val="%1"/>
      <w:lvlJc w:val="left"/>
      <w:pPr>
        <w:tabs>
          <w:tab w:val="num" w:pos="1134"/>
        </w:tabs>
        <w:ind w:left="1134" w:hanging="1134"/>
      </w:pPr>
      <w:rPr>
        <w:rFonts w:cs="Times New Roman" w:hint="default"/>
      </w:rPr>
    </w:lvl>
    <w:lvl w:ilvl="1">
      <w:start w:val="6"/>
      <w:numFmt w:val="lowerLetter"/>
      <w:pStyle w:val="Heading2"/>
      <w:lvlText w:val="(%2)"/>
      <w:lvlJc w:val="left"/>
      <w:pPr>
        <w:tabs>
          <w:tab w:val="num" w:pos="0"/>
        </w:tabs>
        <w:ind w:left="0" w:firstLine="0"/>
      </w:pPr>
      <w:rPr>
        <w:rFonts w:hint="default"/>
        <w:b/>
        <w:i/>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
  </w:num>
  <w:num w:numId="2">
    <w:abstractNumId w:val="19"/>
  </w:num>
  <w:num w:numId="3">
    <w:abstractNumId w:val="7"/>
  </w:num>
  <w:num w:numId="4">
    <w:abstractNumId w:val="18"/>
  </w:num>
  <w:num w:numId="5">
    <w:abstractNumId w:val="9"/>
  </w:num>
  <w:num w:numId="6">
    <w:abstractNumId w:val="1"/>
  </w:num>
  <w:num w:numId="7">
    <w:abstractNumId w:val="11"/>
  </w:num>
  <w:num w:numId="8">
    <w:abstractNumId w:val="0"/>
  </w:num>
  <w:num w:numId="9">
    <w:abstractNumId w:val="8"/>
  </w:num>
  <w:num w:numId="10">
    <w:abstractNumId w:val="3"/>
  </w:num>
  <w:num w:numId="11">
    <w:abstractNumId w:val="12"/>
  </w:num>
  <w:num w:numId="12">
    <w:abstractNumId w:val="17"/>
  </w:num>
  <w:num w:numId="13">
    <w:abstractNumId w:val="5"/>
  </w:num>
  <w:num w:numId="14">
    <w:abstractNumId w:val="6"/>
  </w:num>
  <w:num w:numId="15">
    <w:abstractNumId w:val="19"/>
  </w:num>
  <w:num w:numId="16">
    <w:abstractNumId w:val="19"/>
  </w:num>
  <w:num w:numId="17">
    <w:abstractNumId w:val="13"/>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6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4"/>
  </w:num>
  <w:num w:numId="21">
    <w:abstractNumId w:val="16"/>
  </w:num>
  <w:num w:numId="22">
    <w:abstractNumId w:val="10"/>
  </w:num>
  <w:num w:numId="23">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630"/>
    <w:rsid w:val="0000069E"/>
    <w:rsid w:val="0000168E"/>
    <w:rsid w:val="0000473E"/>
    <w:rsid w:val="00005EDE"/>
    <w:rsid w:val="000067DA"/>
    <w:rsid w:val="000072A1"/>
    <w:rsid w:val="000104F5"/>
    <w:rsid w:val="00010C20"/>
    <w:rsid w:val="00010D77"/>
    <w:rsid w:val="00012146"/>
    <w:rsid w:val="0001244A"/>
    <w:rsid w:val="000127B0"/>
    <w:rsid w:val="00012CF6"/>
    <w:rsid w:val="000136F7"/>
    <w:rsid w:val="000159BB"/>
    <w:rsid w:val="00017CCB"/>
    <w:rsid w:val="0002046E"/>
    <w:rsid w:val="00021EBC"/>
    <w:rsid w:val="00025D01"/>
    <w:rsid w:val="000270A1"/>
    <w:rsid w:val="00030F09"/>
    <w:rsid w:val="00031302"/>
    <w:rsid w:val="00032261"/>
    <w:rsid w:val="00032EC9"/>
    <w:rsid w:val="00033E78"/>
    <w:rsid w:val="000362CC"/>
    <w:rsid w:val="00036301"/>
    <w:rsid w:val="000371D2"/>
    <w:rsid w:val="00040AED"/>
    <w:rsid w:val="00040C75"/>
    <w:rsid w:val="0004213E"/>
    <w:rsid w:val="000442FE"/>
    <w:rsid w:val="0004481C"/>
    <w:rsid w:val="00044D53"/>
    <w:rsid w:val="000468A9"/>
    <w:rsid w:val="000477A5"/>
    <w:rsid w:val="000500F0"/>
    <w:rsid w:val="00050950"/>
    <w:rsid w:val="000534C9"/>
    <w:rsid w:val="00054165"/>
    <w:rsid w:val="0005474C"/>
    <w:rsid w:val="00056B19"/>
    <w:rsid w:val="00056F51"/>
    <w:rsid w:val="00057DA3"/>
    <w:rsid w:val="00060EDC"/>
    <w:rsid w:val="0006116A"/>
    <w:rsid w:val="00063E21"/>
    <w:rsid w:val="00064954"/>
    <w:rsid w:val="00064BDD"/>
    <w:rsid w:val="000652A3"/>
    <w:rsid w:val="00066283"/>
    <w:rsid w:val="00066B2C"/>
    <w:rsid w:val="000673EC"/>
    <w:rsid w:val="00067BB0"/>
    <w:rsid w:val="00067BD9"/>
    <w:rsid w:val="0007018F"/>
    <w:rsid w:val="00070974"/>
    <w:rsid w:val="0007108C"/>
    <w:rsid w:val="000710F8"/>
    <w:rsid w:val="000744F5"/>
    <w:rsid w:val="00075230"/>
    <w:rsid w:val="00077BA2"/>
    <w:rsid w:val="00077BBD"/>
    <w:rsid w:val="00080E55"/>
    <w:rsid w:val="00081B4A"/>
    <w:rsid w:val="00082661"/>
    <w:rsid w:val="000829CD"/>
    <w:rsid w:val="00084046"/>
    <w:rsid w:val="000842D4"/>
    <w:rsid w:val="000849DE"/>
    <w:rsid w:val="000849E3"/>
    <w:rsid w:val="00085F31"/>
    <w:rsid w:val="0008605B"/>
    <w:rsid w:val="00086D47"/>
    <w:rsid w:val="00087790"/>
    <w:rsid w:val="00092B02"/>
    <w:rsid w:val="00093CB3"/>
    <w:rsid w:val="0009563C"/>
    <w:rsid w:val="000959C2"/>
    <w:rsid w:val="00095BB5"/>
    <w:rsid w:val="0009616B"/>
    <w:rsid w:val="000968CF"/>
    <w:rsid w:val="000972C7"/>
    <w:rsid w:val="00097C04"/>
    <w:rsid w:val="000A1B2A"/>
    <w:rsid w:val="000A2818"/>
    <w:rsid w:val="000A2A6A"/>
    <w:rsid w:val="000A5E5F"/>
    <w:rsid w:val="000A6FEF"/>
    <w:rsid w:val="000A72C9"/>
    <w:rsid w:val="000B06B5"/>
    <w:rsid w:val="000B0C01"/>
    <w:rsid w:val="000B1418"/>
    <w:rsid w:val="000B2400"/>
    <w:rsid w:val="000B3829"/>
    <w:rsid w:val="000C5544"/>
    <w:rsid w:val="000C6724"/>
    <w:rsid w:val="000C6897"/>
    <w:rsid w:val="000D1349"/>
    <w:rsid w:val="000D22BC"/>
    <w:rsid w:val="000D352E"/>
    <w:rsid w:val="000D45EB"/>
    <w:rsid w:val="000D46EF"/>
    <w:rsid w:val="000D5388"/>
    <w:rsid w:val="000D608A"/>
    <w:rsid w:val="000D626A"/>
    <w:rsid w:val="000D62C8"/>
    <w:rsid w:val="000D6E83"/>
    <w:rsid w:val="000E0D64"/>
    <w:rsid w:val="000E126E"/>
    <w:rsid w:val="000E2F76"/>
    <w:rsid w:val="000E4788"/>
    <w:rsid w:val="000E5D89"/>
    <w:rsid w:val="000E5DE4"/>
    <w:rsid w:val="000E5F79"/>
    <w:rsid w:val="000E65F3"/>
    <w:rsid w:val="000E7183"/>
    <w:rsid w:val="000E736C"/>
    <w:rsid w:val="000E761F"/>
    <w:rsid w:val="000E76AA"/>
    <w:rsid w:val="000F048E"/>
    <w:rsid w:val="000F1341"/>
    <w:rsid w:val="000F3784"/>
    <w:rsid w:val="000F3991"/>
    <w:rsid w:val="000F404A"/>
    <w:rsid w:val="000F5046"/>
    <w:rsid w:val="000F5330"/>
    <w:rsid w:val="000F6D44"/>
    <w:rsid w:val="000F70F2"/>
    <w:rsid w:val="000F7414"/>
    <w:rsid w:val="001002F0"/>
    <w:rsid w:val="00100A65"/>
    <w:rsid w:val="001010D9"/>
    <w:rsid w:val="001017E9"/>
    <w:rsid w:val="001026BB"/>
    <w:rsid w:val="00102750"/>
    <w:rsid w:val="0010555B"/>
    <w:rsid w:val="00106996"/>
    <w:rsid w:val="00106B9E"/>
    <w:rsid w:val="0010712C"/>
    <w:rsid w:val="00107BA5"/>
    <w:rsid w:val="001108AD"/>
    <w:rsid w:val="00111044"/>
    <w:rsid w:val="00113093"/>
    <w:rsid w:val="00114E07"/>
    <w:rsid w:val="00114FC0"/>
    <w:rsid w:val="001154AA"/>
    <w:rsid w:val="00115CA9"/>
    <w:rsid w:val="00116C32"/>
    <w:rsid w:val="00117ADF"/>
    <w:rsid w:val="00117DC4"/>
    <w:rsid w:val="00125470"/>
    <w:rsid w:val="001264D3"/>
    <w:rsid w:val="0012665D"/>
    <w:rsid w:val="00130516"/>
    <w:rsid w:val="00131920"/>
    <w:rsid w:val="001327B7"/>
    <w:rsid w:val="001346F9"/>
    <w:rsid w:val="00134C41"/>
    <w:rsid w:val="00135DF2"/>
    <w:rsid w:val="00136182"/>
    <w:rsid w:val="00137442"/>
    <w:rsid w:val="001376A5"/>
    <w:rsid w:val="00140D86"/>
    <w:rsid w:val="0014159A"/>
    <w:rsid w:val="00142F4B"/>
    <w:rsid w:val="001450EC"/>
    <w:rsid w:val="00147D70"/>
    <w:rsid w:val="001521A9"/>
    <w:rsid w:val="00152431"/>
    <w:rsid w:val="001527A9"/>
    <w:rsid w:val="00152A3E"/>
    <w:rsid w:val="001546CC"/>
    <w:rsid w:val="00155F18"/>
    <w:rsid w:val="0015658D"/>
    <w:rsid w:val="0015680C"/>
    <w:rsid w:val="00157C98"/>
    <w:rsid w:val="001623E3"/>
    <w:rsid w:val="00163869"/>
    <w:rsid w:val="001656A5"/>
    <w:rsid w:val="00165A78"/>
    <w:rsid w:val="00167E67"/>
    <w:rsid w:val="00167F2B"/>
    <w:rsid w:val="00174836"/>
    <w:rsid w:val="0017511B"/>
    <w:rsid w:val="0017566E"/>
    <w:rsid w:val="0018361F"/>
    <w:rsid w:val="001837B5"/>
    <w:rsid w:val="001837D1"/>
    <w:rsid w:val="00184A19"/>
    <w:rsid w:val="0018620D"/>
    <w:rsid w:val="00187654"/>
    <w:rsid w:val="00187CE4"/>
    <w:rsid w:val="00190AED"/>
    <w:rsid w:val="00192466"/>
    <w:rsid w:val="00195F50"/>
    <w:rsid w:val="001965F4"/>
    <w:rsid w:val="0019711F"/>
    <w:rsid w:val="001976D1"/>
    <w:rsid w:val="00197AFB"/>
    <w:rsid w:val="001A0C64"/>
    <w:rsid w:val="001A1DA4"/>
    <w:rsid w:val="001A3236"/>
    <w:rsid w:val="001A460D"/>
    <w:rsid w:val="001A4B18"/>
    <w:rsid w:val="001B1EFE"/>
    <w:rsid w:val="001B29B5"/>
    <w:rsid w:val="001B3775"/>
    <w:rsid w:val="001B5F3D"/>
    <w:rsid w:val="001B6020"/>
    <w:rsid w:val="001B647F"/>
    <w:rsid w:val="001C0540"/>
    <w:rsid w:val="001C11F9"/>
    <w:rsid w:val="001C265E"/>
    <w:rsid w:val="001C4133"/>
    <w:rsid w:val="001C46CC"/>
    <w:rsid w:val="001C4AAF"/>
    <w:rsid w:val="001C534F"/>
    <w:rsid w:val="001C54BB"/>
    <w:rsid w:val="001C650A"/>
    <w:rsid w:val="001D016A"/>
    <w:rsid w:val="001D0432"/>
    <w:rsid w:val="001D10A8"/>
    <w:rsid w:val="001D11A2"/>
    <w:rsid w:val="001D1B99"/>
    <w:rsid w:val="001D1D27"/>
    <w:rsid w:val="001D1DDA"/>
    <w:rsid w:val="001D2832"/>
    <w:rsid w:val="001D3859"/>
    <w:rsid w:val="001D4FB6"/>
    <w:rsid w:val="001D590D"/>
    <w:rsid w:val="001D73BB"/>
    <w:rsid w:val="001D7CEC"/>
    <w:rsid w:val="001E064C"/>
    <w:rsid w:val="001E52A0"/>
    <w:rsid w:val="001E75F3"/>
    <w:rsid w:val="001E7C6B"/>
    <w:rsid w:val="001F047B"/>
    <w:rsid w:val="001F04E9"/>
    <w:rsid w:val="001F2264"/>
    <w:rsid w:val="001F25BB"/>
    <w:rsid w:val="001F2C2B"/>
    <w:rsid w:val="001F457B"/>
    <w:rsid w:val="001F4761"/>
    <w:rsid w:val="001F4B2C"/>
    <w:rsid w:val="001F5578"/>
    <w:rsid w:val="001F61AD"/>
    <w:rsid w:val="001F6636"/>
    <w:rsid w:val="001F6DB6"/>
    <w:rsid w:val="00201314"/>
    <w:rsid w:val="0020139B"/>
    <w:rsid w:val="00201BEB"/>
    <w:rsid w:val="00203656"/>
    <w:rsid w:val="00203B65"/>
    <w:rsid w:val="00204C10"/>
    <w:rsid w:val="00205F5D"/>
    <w:rsid w:val="002108CA"/>
    <w:rsid w:val="00210B17"/>
    <w:rsid w:val="0021116F"/>
    <w:rsid w:val="002125DD"/>
    <w:rsid w:val="00212A58"/>
    <w:rsid w:val="00213954"/>
    <w:rsid w:val="00214CE4"/>
    <w:rsid w:val="0021556F"/>
    <w:rsid w:val="00215C18"/>
    <w:rsid w:val="0021611F"/>
    <w:rsid w:val="0021620B"/>
    <w:rsid w:val="0021642B"/>
    <w:rsid w:val="0022038E"/>
    <w:rsid w:val="00220CC5"/>
    <w:rsid w:val="002225B2"/>
    <w:rsid w:val="0022261B"/>
    <w:rsid w:val="00223133"/>
    <w:rsid w:val="00224101"/>
    <w:rsid w:val="00224395"/>
    <w:rsid w:val="00224939"/>
    <w:rsid w:val="00225045"/>
    <w:rsid w:val="002256D8"/>
    <w:rsid w:val="00225906"/>
    <w:rsid w:val="00225BCF"/>
    <w:rsid w:val="00225DF9"/>
    <w:rsid w:val="00226599"/>
    <w:rsid w:val="00230B38"/>
    <w:rsid w:val="00231256"/>
    <w:rsid w:val="0023129C"/>
    <w:rsid w:val="00231603"/>
    <w:rsid w:val="00231A32"/>
    <w:rsid w:val="002323F5"/>
    <w:rsid w:val="0023360E"/>
    <w:rsid w:val="0023599E"/>
    <w:rsid w:val="00236999"/>
    <w:rsid w:val="00237351"/>
    <w:rsid w:val="00237BB7"/>
    <w:rsid w:val="0024159B"/>
    <w:rsid w:val="00241E81"/>
    <w:rsid w:val="00242032"/>
    <w:rsid w:val="00242C9E"/>
    <w:rsid w:val="00243B79"/>
    <w:rsid w:val="00244230"/>
    <w:rsid w:val="0024498C"/>
    <w:rsid w:val="0024524E"/>
    <w:rsid w:val="002476B8"/>
    <w:rsid w:val="00251192"/>
    <w:rsid w:val="00251608"/>
    <w:rsid w:val="00255106"/>
    <w:rsid w:val="00255276"/>
    <w:rsid w:val="00256104"/>
    <w:rsid w:val="0025689A"/>
    <w:rsid w:val="00256932"/>
    <w:rsid w:val="002604F5"/>
    <w:rsid w:val="002605E0"/>
    <w:rsid w:val="00262301"/>
    <w:rsid w:val="00262951"/>
    <w:rsid w:val="0026463E"/>
    <w:rsid w:val="00264DE4"/>
    <w:rsid w:val="00266526"/>
    <w:rsid w:val="002667A8"/>
    <w:rsid w:val="002667F0"/>
    <w:rsid w:val="00267361"/>
    <w:rsid w:val="002703FF"/>
    <w:rsid w:val="00272068"/>
    <w:rsid w:val="00272207"/>
    <w:rsid w:val="00272916"/>
    <w:rsid w:val="0027346E"/>
    <w:rsid w:val="0027353D"/>
    <w:rsid w:val="00277499"/>
    <w:rsid w:val="002813F5"/>
    <w:rsid w:val="00282509"/>
    <w:rsid w:val="00283232"/>
    <w:rsid w:val="00283642"/>
    <w:rsid w:val="00284F32"/>
    <w:rsid w:val="00285EC7"/>
    <w:rsid w:val="002861E1"/>
    <w:rsid w:val="00287448"/>
    <w:rsid w:val="00290108"/>
    <w:rsid w:val="0029122E"/>
    <w:rsid w:val="0029154D"/>
    <w:rsid w:val="00292438"/>
    <w:rsid w:val="002928CF"/>
    <w:rsid w:val="00293193"/>
    <w:rsid w:val="00293FDD"/>
    <w:rsid w:val="00294045"/>
    <w:rsid w:val="002956B7"/>
    <w:rsid w:val="00295723"/>
    <w:rsid w:val="00296D3D"/>
    <w:rsid w:val="002A0170"/>
    <w:rsid w:val="002A1A31"/>
    <w:rsid w:val="002A1DD6"/>
    <w:rsid w:val="002A49BC"/>
    <w:rsid w:val="002A578C"/>
    <w:rsid w:val="002A73D6"/>
    <w:rsid w:val="002B103A"/>
    <w:rsid w:val="002B1A51"/>
    <w:rsid w:val="002B1D61"/>
    <w:rsid w:val="002B3FD5"/>
    <w:rsid w:val="002B4319"/>
    <w:rsid w:val="002B5A78"/>
    <w:rsid w:val="002B6436"/>
    <w:rsid w:val="002B6513"/>
    <w:rsid w:val="002B77D0"/>
    <w:rsid w:val="002C0A08"/>
    <w:rsid w:val="002C0AF2"/>
    <w:rsid w:val="002C0ECE"/>
    <w:rsid w:val="002C3618"/>
    <w:rsid w:val="002C37B0"/>
    <w:rsid w:val="002C4BDC"/>
    <w:rsid w:val="002C612D"/>
    <w:rsid w:val="002C6E83"/>
    <w:rsid w:val="002D017F"/>
    <w:rsid w:val="002D215D"/>
    <w:rsid w:val="002D4160"/>
    <w:rsid w:val="002D4BF2"/>
    <w:rsid w:val="002D551C"/>
    <w:rsid w:val="002D5BA0"/>
    <w:rsid w:val="002D5DA1"/>
    <w:rsid w:val="002D5F60"/>
    <w:rsid w:val="002D6179"/>
    <w:rsid w:val="002E0309"/>
    <w:rsid w:val="002E05A7"/>
    <w:rsid w:val="002E172D"/>
    <w:rsid w:val="002E32AB"/>
    <w:rsid w:val="002E4713"/>
    <w:rsid w:val="002E4C06"/>
    <w:rsid w:val="002E4D2D"/>
    <w:rsid w:val="002E59E6"/>
    <w:rsid w:val="002E7C54"/>
    <w:rsid w:val="002F0AED"/>
    <w:rsid w:val="002F0B6B"/>
    <w:rsid w:val="002F0C3A"/>
    <w:rsid w:val="002F32F7"/>
    <w:rsid w:val="002F4962"/>
    <w:rsid w:val="002F52E1"/>
    <w:rsid w:val="002F57BF"/>
    <w:rsid w:val="002F5840"/>
    <w:rsid w:val="002F5A52"/>
    <w:rsid w:val="002F66AB"/>
    <w:rsid w:val="00301282"/>
    <w:rsid w:val="003025CF"/>
    <w:rsid w:val="003034F4"/>
    <w:rsid w:val="00303B08"/>
    <w:rsid w:val="00304121"/>
    <w:rsid w:val="00304976"/>
    <w:rsid w:val="00306A95"/>
    <w:rsid w:val="00310AB6"/>
    <w:rsid w:val="00310C23"/>
    <w:rsid w:val="00311BEA"/>
    <w:rsid w:val="00311CDE"/>
    <w:rsid w:val="00311CE4"/>
    <w:rsid w:val="00314E2A"/>
    <w:rsid w:val="003200B1"/>
    <w:rsid w:val="0032047E"/>
    <w:rsid w:val="00321059"/>
    <w:rsid w:val="00321968"/>
    <w:rsid w:val="003238BB"/>
    <w:rsid w:val="00324B3F"/>
    <w:rsid w:val="00325079"/>
    <w:rsid w:val="003258EF"/>
    <w:rsid w:val="003279B0"/>
    <w:rsid w:val="00327E47"/>
    <w:rsid w:val="00332BFF"/>
    <w:rsid w:val="00333220"/>
    <w:rsid w:val="00335235"/>
    <w:rsid w:val="00335437"/>
    <w:rsid w:val="00335B23"/>
    <w:rsid w:val="00335E9D"/>
    <w:rsid w:val="00337FA1"/>
    <w:rsid w:val="00340426"/>
    <w:rsid w:val="00340F41"/>
    <w:rsid w:val="0034132A"/>
    <w:rsid w:val="00341FBF"/>
    <w:rsid w:val="00342921"/>
    <w:rsid w:val="00344030"/>
    <w:rsid w:val="00344F65"/>
    <w:rsid w:val="003471A5"/>
    <w:rsid w:val="00347624"/>
    <w:rsid w:val="00347D81"/>
    <w:rsid w:val="00350088"/>
    <w:rsid w:val="00351B21"/>
    <w:rsid w:val="00352139"/>
    <w:rsid w:val="00354EE4"/>
    <w:rsid w:val="00355EC0"/>
    <w:rsid w:val="003562E5"/>
    <w:rsid w:val="0036185B"/>
    <w:rsid w:val="00361D10"/>
    <w:rsid w:val="00361FC0"/>
    <w:rsid w:val="003642E6"/>
    <w:rsid w:val="00366208"/>
    <w:rsid w:val="00374EC9"/>
    <w:rsid w:val="00375077"/>
    <w:rsid w:val="00376A81"/>
    <w:rsid w:val="00377C96"/>
    <w:rsid w:val="00380F52"/>
    <w:rsid w:val="003815E2"/>
    <w:rsid w:val="003817C6"/>
    <w:rsid w:val="003835D1"/>
    <w:rsid w:val="0038375E"/>
    <w:rsid w:val="0038596D"/>
    <w:rsid w:val="003859F6"/>
    <w:rsid w:val="0038647F"/>
    <w:rsid w:val="00387DF6"/>
    <w:rsid w:val="003914DA"/>
    <w:rsid w:val="00392B39"/>
    <w:rsid w:val="0039394F"/>
    <w:rsid w:val="0039426E"/>
    <w:rsid w:val="003A306D"/>
    <w:rsid w:val="003A327F"/>
    <w:rsid w:val="003A3AC6"/>
    <w:rsid w:val="003A40EB"/>
    <w:rsid w:val="003A4749"/>
    <w:rsid w:val="003A4B2C"/>
    <w:rsid w:val="003A50D1"/>
    <w:rsid w:val="003A52CD"/>
    <w:rsid w:val="003A65F5"/>
    <w:rsid w:val="003A6709"/>
    <w:rsid w:val="003A7B94"/>
    <w:rsid w:val="003A7D71"/>
    <w:rsid w:val="003B01DE"/>
    <w:rsid w:val="003B01E7"/>
    <w:rsid w:val="003B0C74"/>
    <w:rsid w:val="003B1275"/>
    <w:rsid w:val="003B13A0"/>
    <w:rsid w:val="003B52AF"/>
    <w:rsid w:val="003B5965"/>
    <w:rsid w:val="003B68FF"/>
    <w:rsid w:val="003B7073"/>
    <w:rsid w:val="003B71BD"/>
    <w:rsid w:val="003B71DE"/>
    <w:rsid w:val="003B7A62"/>
    <w:rsid w:val="003C07C1"/>
    <w:rsid w:val="003C4BFD"/>
    <w:rsid w:val="003C5066"/>
    <w:rsid w:val="003C5555"/>
    <w:rsid w:val="003D23D9"/>
    <w:rsid w:val="003D514D"/>
    <w:rsid w:val="003D57A6"/>
    <w:rsid w:val="003D6612"/>
    <w:rsid w:val="003D66AA"/>
    <w:rsid w:val="003E0C68"/>
    <w:rsid w:val="003E51A6"/>
    <w:rsid w:val="003E5BF0"/>
    <w:rsid w:val="003E70CA"/>
    <w:rsid w:val="003E7714"/>
    <w:rsid w:val="003F08A1"/>
    <w:rsid w:val="003F517A"/>
    <w:rsid w:val="003F5EFB"/>
    <w:rsid w:val="003F60CC"/>
    <w:rsid w:val="00400670"/>
    <w:rsid w:val="00402AF3"/>
    <w:rsid w:val="00402D07"/>
    <w:rsid w:val="00403629"/>
    <w:rsid w:val="00403672"/>
    <w:rsid w:val="00404644"/>
    <w:rsid w:val="00405BB8"/>
    <w:rsid w:val="00406E00"/>
    <w:rsid w:val="00407320"/>
    <w:rsid w:val="004079F7"/>
    <w:rsid w:val="00407D2A"/>
    <w:rsid w:val="00407D76"/>
    <w:rsid w:val="00410393"/>
    <w:rsid w:val="004108B1"/>
    <w:rsid w:val="004113A7"/>
    <w:rsid w:val="00411B7A"/>
    <w:rsid w:val="00413A37"/>
    <w:rsid w:val="004151CD"/>
    <w:rsid w:val="0042042F"/>
    <w:rsid w:val="00420669"/>
    <w:rsid w:val="004225D0"/>
    <w:rsid w:val="00423842"/>
    <w:rsid w:val="0042717C"/>
    <w:rsid w:val="004273E7"/>
    <w:rsid w:val="00431898"/>
    <w:rsid w:val="004321C6"/>
    <w:rsid w:val="00433F9E"/>
    <w:rsid w:val="004349FE"/>
    <w:rsid w:val="004355E5"/>
    <w:rsid w:val="004360B3"/>
    <w:rsid w:val="00436315"/>
    <w:rsid w:val="004365C7"/>
    <w:rsid w:val="00436911"/>
    <w:rsid w:val="004429E5"/>
    <w:rsid w:val="004430B8"/>
    <w:rsid w:val="00443911"/>
    <w:rsid w:val="004449E0"/>
    <w:rsid w:val="00446E3D"/>
    <w:rsid w:val="00447C2F"/>
    <w:rsid w:val="0045026F"/>
    <w:rsid w:val="00450324"/>
    <w:rsid w:val="00450375"/>
    <w:rsid w:val="004508F2"/>
    <w:rsid w:val="00450E53"/>
    <w:rsid w:val="0045311F"/>
    <w:rsid w:val="00453FE8"/>
    <w:rsid w:val="004543A2"/>
    <w:rsid w:val="004546DC"/>
    <w:rsid w:val="00455EE9"/>
    <w:rsid w:val="0046027A"/>
    <w:rsid w:val="004603E8"/>
    <w:rsid w:val="00462F31"/>
    <w:rsid w:val="00463B85"/>
    <w:rsid w:val="0046487B"/>
    <w:rsid w:val="004649EF"/>
    <w:rsid w:val="00464FBC"/>
    <w:rsid w:val="00467AA7"/>
    <w:rsid w:val="004706AE"/>
    <w:rsid w:val="00470BA0"/>
    <w:rsid w:val="00472D02"/>
    <w:rsid w:val="00473EF3"/>
    <w:rsid w:val="00474444"/>
    <w:rsid w:val="0047659A"/>
    <w:rsid w:val="00480CDE"/>
    <w:rsid w:val="00482F9D"/>
    <w:rsid w:val="00485F7C"/>
    <w:rsid w:val="00486DE5"/>
    <w:rsid w:val="00490248"/>
    <w:rsid w:val="004902D3"/>
    <w:rsid w:val="00490710"/>
    <w:rsid w:val="00490FB9"/>
    <w:rsid w:val="0049144A"/>
    <w:rsid w:val="00491E61"/>
    <w:rsid w:val="0049446B"/>
    <w:rsid w:val="00495E2B"/>
    <w:rsid w:val="004A0CC5"/>
    <w:rsid w:val="004A230A"/>
    <w:rsid w:val="004A5ECA"/>
    <w:rsid w:val="004A689B"/>
    <w:rsid w:val="004A783C"/>
    <w:rsid w:val="004B0955"/>
    <w:rsid w:val="004B20DF"/>
    <w:rsid w:val="004B28CF"/>
    <w:rsid w:val="004B2C17"/>
    <w:rsid w:val="004B38F6"/>
    <w:rsid w:val="004B6E3E"/>
    <w:rsid w:val="004C399F"/>
    <w:rsid w:val="004C3A97"/>
    <w:rsid w:val="004C4B1D"/>
    <w:rsid w:val="004C6078"/>
    <w:rsid w:val="004C6E4D"/>
    <w:rsid w:val="004D182A"/>
    <w:rsid w:val="004D210D"/>
    <w:rsid w:val="004D406B"/>
    <w:rsid w:val="004D4847"/>
    <w:rsid w:val="004D6018"/>
    <w:rsid w:val="004D6EC9"/>
    <w:rsid w:val="004E228A"/>
    <w:rsid w:val="004E39EE"/>
    <w:rsid w:val="004E3EE7"/>
    <w:rsid w:val="004E6723"/>
    <w:rsid w:val="004E7655"/>
    <w:rsid w:val="004F2F19"/>
    <w:rsid w:val="004F3622"/>
    <w:rsid w:val="004F42CA"/>
    <w:rsid w:val="004F6FE2"/>
    <w:rsid w:val="004F707F"/>
    <w:rsid w:val="004F7710"/>
    <w:rsid w:val="005007C4"/>
    <w:rsid w:val="005008C1"/>
    <w:rsid w:val="00500C58"/>
    <w:rsid w:val="00501263"/>
    <w:rsid w:val="005015A5"/>
    <w:rsid w:val="00501725"/>
    <w:rsid w:val="00501B67"/>
    <w:rsid w:val="00504001"/>
    <w:rsid w:val="005041DF"/>
    <w:rsid w:val="00504AD3"/>
    <w:rsid w:val="00504EF7"/>
    <w:rsid w:val="00505384"/>
    <w:rsid w:val="0050584E"/>
    <w:rsid w:val="00506692"/>
    <w:rsid w:val="005070FF"/>
    <w:rsid w:val="00507FBD"/>
    <w:rsid w:val="00512C9C"/>
    <w:rsid w:val="005133A4"/>
    <w:rsid w:val="00513516"/>
    <w:rsid w:val="00514AC3"/>
    <w:rsid w:val="00521A84"/>
    <w:rsid w:val="00522045"/>
    <w:rsid w:val="005230E7"/>
    <w:rsid w:val="00524587"/>
    <w:rsid w:val="00524C8C"/>
    <w:rsid w:val="00526A43"/>
    <w:rsid w:val="005304AC"/>
    <w:rsid w:val="005307B9"/>
    <w:rsid w:val="005316BF"/>
    <w:rsid w:val="00534052"/>
    <w:rsid w:val="00534FE6"/>
    <w:rsid w:val="00535018"/>
    <w:rsid w:val="0053570D"/>
    <w:rsid w:val="00537FC8"/>
    <w:rsid w:val="0054126F"/>
    <w:rsid w:val="005420FE"/>
    <w:rsid w:val="00543472"/>
    <w:rsid w:val="00543EC1"/>
    <w:rsid w:val="00550984"/>
    <w:rsid w:val="00552769"/>
    <w:rsid w:val="0055298C"/>
    <w:rsid w:val="00552A37"/>
    <w:rsid w:val="005542AF"/>
    <w:rsid w:val="005567D2"/>
    <w:rsid w:val="00560C6D"/>
    <w:rsid w:val="00563144"/>
    <w:rsid w:val="0056381E"/>
    <w:rsid w:val="00564CA6"/>
    <w:rsid w:val="00565457"/>
    <w:rsid w:val="00570D1B"/>
    <w:rsid w:val="00571AAD"/>
    <w:rsid w:val="00572894"/>
    <w:rsid w:val="00572A8F"/>
    <w:rsid w:val="00573112"/>
    <w:rsid w:val="00574C48"/>
    <w:rsid w:val="00575E82"/>
    <w:rsid w:val="00576255"/>
    <w:rsid w:val="00577397"/>
    <w:rsid w:val="00577700"/>
    <w:rsid w:val="005806CC"/>
    <w:rsid w:val="00581A6A"/>
    <w:rsid w:val="0058389E"/>
    <w:rsid w:val="0058585E"/>
    <w:rsid w:val="00587706"/>
    <w:rsid w:val="0059183F"/>
    <w:rsid w:val="005938E2"/>
    <w:rsid w:val="00594241"/>
    <w:rsid w:val="00594AAC"/>
    <w:rsid w:val="00594CE8"/>
    <w:rsid w:val="0059799E"/>
    <w:rsid w:val="00597A5C"/>
    <w:rsid w:val="005A01EE"/>
    <w:rsid w:val="005A0518"/>
    <w:rsid w:val="005A05A1"/>
    <w:rsid w:val="005A16A7"/>
    <w:rsid w:val="005A16C4"/>
    <w:rsid w:val="005A2692"/>
    <w:rsid w:val="005A2B3A"/>
    <w:rsid w:val="005A3CDE"/>
    <w:rsid w:val="005A64D1"/>
    <w:rsid w:val="005A6A30"/>
    <w:rsid w:val="005A6BEC"/>
    <w:rsid w:val="005A6EE3"/>
    <w:rsid w:val="005A6F0B"/>
    <w:rsid w:val="005B0802"/>
    <w:rsid w:val="005B275B"/>
    <w:rsid w:val="005B44CB"/>
    <w:rsid w:val="005C2300"/>
    <w:rsid w:val="005C31BE"/>
    <w:rsid w:val="005C3C9D"/>
    <w:rsid w:val="005C4A67"/>
    <w:rsid w:val="005C4E11"/>
    <w:rsid w:val="005C7287"/>
    <w:rsid w:val="005C7720"/>
    <w:rsid w:val="005D14CC"/>
    <w:rsid w:val="005D1DC0"/>
    <w:rsid w:val="005D2A90"/>
    <w:rsid w:val="005D3D1F"/>
    <w:rsid w:val="005D4C03"/>
    <w:rsid w:val="005D5043"/>
    <w:rsid w:val="005D5ABC"/>
    <w:rsid w:val="005D62C7"/>
    <w:rsid w:val="005E0F66"/>
    <w:rsid w:val="005E1085"/>
    <w:rsid w:val="005E10C7"/>
    <w:rsid w:val="005E29F6"/>
    <w:rsid w:val="005E2BC9"/>
    <w:rsid w:val="005E360B"/>
    <w:rsid w:val="005E3922"/>
    <w:rsid w:val="005E46AF"/>
    <w:rsid w:val="005E7F22"/>
    <w:rsid w:val="005F020A"/>
    <w:rsid w:val="005F0E8D"/>
    <w:rsid w:val="005F29B7"/>
    <w:rsid w:val="005F38F6"/>
    <w:rsid w:val="005F3CE8"/>
    <w:rsid w:val="005F5860"/>
    <w:rsid w:val="005F5CC4"/>
    <w:rsid w:val="005F7276"/>
    <w:rsid w:val="005F77DF"/>
    <w:rsid w:val="006002FC"/>
    <w:rsid w:val="00600939"/>
    <w:rsid w:val="00600AD1"/>
    <w:rsid w:val="006010B1"/>
    <w:rsid w:val="0060183E"/>
    <w:rsid w:val="006049AC"/>
    <w:rsid w:val="00605AA9"/>
    <w:rsid w:val="00606CE6"/>
    <w:rsid w:val="006071B9"/>
    <w:rsid w:val="00607AE2"/>
    <w:rsid w:val="00610E61"/>
    <w:rsid w:val="0061343E"/>
    <w:rsid w:val="00613E66"/>
    <w:rsid w:val="00614AF0"/>
    <w:rsid w:val="00614F95"/>
    <w:rsid w:val="006158C7"/>
    <w:rsid w:val="00617158"/>
    <w:rsid w:val="00617F6D"/>
    <w:rsid w:val="006214C5"/>
    <w:rsid w:val="00621510"/>
    <w:rsid w:val="006217D1"/>
    <w:rsid w:val="00621DD4"/>
    <w:rsid w:val="00621FD0"/>
    <w:rsid w:val="00622DAC"/>
    <w:rsid w:val="006231D4"/>
    <w:rsid w:val="006254E6"/>
    <w:rsid w:val="00625950"/>
    <w:rsid w:val="006320AE"/>
    <w:rsid w:val="0063262C"/>
    <w:rsid w:val="00632DE0"/>
    <w:rsid w:val="00633C9A"/>
    <w:rsid w:val="006355FF"/>
    <w:rsid w:val="006365A2"/>
    <w:rsid w:val="006373BA"/>
    <w:rsid w:val="00640DA0"/>
    <w:rsid w:val="00641C46"/>
    <w:rsid w:val="00642484"/>
    <w:rsid w:val="0064342A"/>
    <w:rsid w:val="0064430A"/>
    <w:rsid w:val="00644D16"/>
    <w:rsid w:val="00645811"/>
    <w:rsid w:val="006460AE"/>
    <w:rsid w:val="0064799B"/>
    <w:rsid w:val="00647D56"/>
    <w:rsid w:val="00651669"/>
    <w:rsid w:val="00652308"/>
    <w:rsid w:val="0065677B"/>
    <w:rsid w:val="006603E2"/>
    <w:rsid w:val="006632BA"/>
    <w:rsid w:val="006636BD"/>
    <w:rsid w:val="006644CA"/>
    <w:rsid w:val="00666491"/>
    <w:rsid w:val="0067016A"/>
    <w:rsid w:val="00673422"/>
    <w:rsid w:val="00673ED2"/>
    <w:rsid w:val="006753D9"/>
    <w:rsid w:val="00676295"/>
    <w:rsid w:val="00677DF5"/>
    <w:rsid w:val="00677E8B"/>
    <w:rsid w:val="006822DF"/>
    <w:rsid w:val="00683CF2"/>
    <w:rsid w:val="0068493A"/>
    <w:rsid w:val="00686516"/>
    <w:rsid w:val="0068676A"/>
    <w:rsid w:val="00686E8E"/>
    <w:rsid w:val="00687B98"/>
    <w:rsid w:val="00687FEF"/>
    <w:rsid w:val="00690244"/>
    <w:rsid w:val="00692B8B"/>
    <w:rsid w:val="006935FC"/>
    <w:rsid w:val="006936AD"/>
    <w:rsid w:val="00693DB2"/>
    <w:rsid w:val="00695609"/>
    <w:rsid w:val="00696EFA"/>
    <w:rsid w:val="00697931"/>
    <w:rsid w:val="00697D34"/>
    <w:rsid w:val="006A1589"/>
    <w:rsid w:val="006A1920"/>
    <w:rsid w:val="006A2531"/>
    <w:rsid w:val="006A3AFF"/>
    <w:rsid w:val="006A427F"/>
    <w:rsid w:val="006A70DB"/>
    <w:rsid w:val="006A7BE2"/>
    <w:rsid w:val="006A7EC4"/>
    <w:rsid w:val="006B1ACA"/>
    <w:rsid w:val="006B1EC6"/>
    <w:rsid w:val="006B23D3"/>
    <w:rsid w:val="006B2667"/>
    <w:rsid w:val="006B28D9"/>
    <w:rsid w:val="006B2C71"/>
    <w:rsid w:val="006B5F59"/>
    <w:rsid w:val="006B6191"/>
    <w:rsid w:val="006B63C8"/>
    <w:rsid w:val="006B6AB5"/>
    <w:rsid w:val="006B6F4E"/>
    <w:rsid w:val="006C3597"/>
    <w:rsid w:val="006C4D7B"/>
    <w:rsid w:val="006C54E8"/>
    <w:rsid w:val="006C5AE5"/>
    <w:rsid w:val="006C5C51"/>
    <w:rsid w:val="006C6029"/>
    <w:rsid w:val="006C6490"/>
    <w:rsid w:val="006C70C5"/>
    <w:rsid w:val="006C7201"/>
    <w:rsid w:val="006D0534"/>
    <w:rsid w:val="006D0F77"/>
    <w:rsid w:val="006D11A9"/>
    <w:rsid w:val="006D129F"/>
    <w:rsid w:val="006D1D6D"/>
    <w:rsid w:val="006D38C8"/>
    <w:rsid w:val="006D3C11"/>
    <w:rsid w:val="006D40C3"/>
    <w:rsid w:val="006D4E8D"/>
    <w:rsid w:val="006D7DB0"/>
    <w:rsid w:val="006E0342"/>
    <w:rsid w:val="006E0C80"/>
    <w:rsid w:val="006E21BE"/>
    <w:rsid w:val="006E2AF0"/>
    <w:rsid w:val="006E55F1"/>
    <w:rsid w:val="006E61D3"/>
    <w:rsid w:val="006E6B9A"/>
    <w:rsid w:val="006E781B"/>
    <w:rsid w:val="006E798C"/>
    <w:rsid w:val="006F0997"/>
    <w:rsid w:val="006F1AA7"/>
    <w:rsid w:val="006F1E15"/>
    <w:rsid w:val="006F2B6B"/>
    <w:rsid w:val="006F3DB3"/>
    <w:rsid w:val="006F5ED7"/>
    <w:rsid w:val="006F70B9"/>
    <w:rsid w:val="0070009F"/>
    <w:rsid w:val="007015B0"/>
    <w:rsid w:val="007021B1"/>
    <w:rsid w:val="0070233F"/>
    <w:rsid w:val="00702E25"/>
    <w:rsid w:val="007128E3"/>
    <w:rsid w:val="007135C4"/>
    <w:rsid w:val="00713647"/>
    <w:rsid w:val="0071433F"/>
    <w:rsid w:val="007152C6"/>
    <w:rsid w:val="00716A53"/>
    <w:rsid w:val="00717BF8"/>
    <w:rsid w:val="00720661"/>
    <w:rsid w:val="00720BAA"/>
    <w:rsid w:val="007215A0"/>
    <w:rsid w:val="00722AFC"/>
    <w:rsid w:val="00724071"/>
    <w:rsid w:val="00724C2A"/>
    <w:rsid w:val="00724D59"/>
    <w:rsid w:val="00726566"/>
    <w:rsid w:val="007273E1"/>
    <w:rsid w:val="007275EF"/>
    <w:rsid w:val="007277C1"/>
    <w:rsid w:val="007320F5"/>
    <w:rsid w:val="007349F9"/>
    <w:rsid w:val="00735274"/>
    <w:rsid w:val="007406DF"/>
    <w:rsid w:val="00743ABC"/>
    <w:rsid w:val="00744322"/>
    <w:rsid w:val="007446A9"/>
    <w:rsid w:val="007459AD"/>
    <w:rsid w:val="00746609"/>
    <w:rsid w:val="00750485"/>
    <w:rsid w:val="00751222"/>
    <w:rsid w:val="007518EF"/>
    <w:rsid w:val="00757EC2"/>
    <w:rsid w:val="0076052C"/>
    <w:rsid w:val="007613B1"/>
    <w:rsid w:val="00762C90"/>
    <w:rsid w:val="00763493"/>
    <w:rsid w:val="00765708"/>
    <w:rsid w:val="00765C6E"/>
    <w:rsid w:val="0076612D"/>
    <w:rsid w:val="0077010E"/>
    <w:rsid w:val="007708A4"/>
    <w:rsid w:val="00772AF3"/>
    <w:rsid w:val="0077371F"/>
    <w:rsid w:val="00774090"/>
    <w:rsid w:val="007742EF"/>
    <w:rsid w:val="00781BD4"/>
    <w:rsid w:val="0078323A"/>
    <w:rsid w:val="0078363D"/>
    <w:rsid w:val="007845C1"/>
    <w:rsid w:val="007862A8"/>
    <w:rsid w:val="00787C04"/>
    <w:rsid w:val="00787EF4"/>
    <w:rsid w:val="0079060A"/>
    <w:rsid w:val="00790B40"/>
    <w:rsid w:val="00792DC6"/>
    <w:rsid w:val="007939B6"/>
    <w:rsid w:val="00793A7C"/>
    <w:rsid w:val="0079462F"/>
    <w:rsid w:val="007958DC"/>
    <w:rsid w:val="00797A7A"/>
    <w:rsid w:val="007A0377"/>
    <w:rsid w:val="007A20B7"/>
    <w:rsid w:val="007A68FE"/>
    <w:rsid w:val="007A7531"/>
    <w:rsid w:val="007B001B"/>
    <w:rsid w:val="007B3774"/>
    <w:rsid w:val="007B3A6C"/>
    <w:rsid w:val="007B432E"/>
    <w:rsid w:val="007B604B"/>
    <w:rsid w:val="007B69EF"/>
    <w:rsid w:val="007C06A8"/>
    <w:rsid w:val="007C0D47"/>
    <w:rsid w:val="007C105A"/>
    <w:rsid w:val="007C1196"/>
    <w:rsid w:val="007C1385"/>
    <w:rsid w:val="007C23A2"/>
    <w:rsid w:val="007C2912"/>
    <w:rsid w:val="007C4E7A"/>
    <w:rsid w:val="007C5AF2"/>
    <w:rsid w:val="007C5F66"/>
    <w:rsid w:val="007C6915"/>
    <w:rsid w:val="007C6AE2"/>
    <w:rsid w:val="007C7300"/>
    <w:rsid w:val="007C730C"/>
    <w:rsid w:val="007D1569"/>
    <w:rsid w:val="007D1EA5"/>
    <w:rsid w:val="007D204D"/>
    <w:rsid w:val="007D3E9B"/>
    <w:rsid w:val="007D7357"/>
    <w:rsid w:val="007E1235"/>
    <w:rsid w:val="007E230E"/>
    <w:rsid w:val="007E3AC4"/>
    <w:rsid w:val="007E473D"/>
    <w:rsid w:val="007E4EDA"/>
    <w:rsid w:val="007E4F46"/>
    <w:rsid w:val="007E5062"/>
    <w:rsid w:val="007E730A"/>
    <w:rsid w:val="007E7DA3"/>
    <w:rsid w:val="007F352E"/>
    <w:rsid w:val="007F54CC"/>
    <w:rsid w:val="007F5788"/>
    <w:rsid w:val="007F5A2D"/>
    <w:rsid w:val="007F5B61"/>
    <w:rsid w:val="007F5CE1"/>
    <w:rsid w:val="007F79A5"/>
    <w:rsid w:val="008007A5"/>
    <w:rsid w:val="00800A7D"/>
    <w:rsid w:val="00800C7C"/>
    <w:rsid w:val="00801472"/>
    <w:rsid w:val="008029B9"/>
    <w:rsid w:val="00803D35"/>
    <w:rsid w:val="008072AF"/>
    <w:rsid w:val="008115A9"/>
    <w:rsid w:val="00813DBD"/>
    <w:rsid w:val="0081476D"/>
    <w:rsid w:val="00815257"/>
    <w:rsid w:val="008153FF"/>
    <w:rsid w:val="00815B79"/>
    <w:rsid w:val="008170F8"/>
    <w:rsid w:val="00817F33"/>
    <w:rsid w:val="00820B08"/>
    <w:rsid w:val="00820E78"/>
    <w:rsid w:val="00821C5E"/>
    <w:rsid w:val="00827FA7"/>
    <w:rsid w:val="008300AB"/>
    <w:rsid w:val="00831CE9"/>
    <w:rsid w:val="008324CA"/>
    <w:rsid w:val="008328C5"/>
    <w:rsid w:val="00833242"/>
    <w:rsid w:val="00833A52"/>
    <w:rsid w:val="008362DC"/>
    <w:rsid w:val="00836341"/>
    <w:rsid w:val="00836822"/>
    <w:rsid w:val="00836AC8"/>
    <w:rsid w:val="00836E4F"/>
    <w:rsid w:val="00840AE0"/>
    <w:rsid w:val="00844D8C"/>
    <w:rsid w:val="00845313"/>
    <w:rsid w:val="008457A5"/>
    <w:rsid w:val="00845FA6"/>
    <w:rsid w:val="00846916"/>
    <w:rsid w:val="008471C4"/>
    <w:rsid w:val="00850A05"/>
    <w:rsid w:val="00850B37"/>
    <w:rsid w:val="008533F4"/>
    <w:rsid w:val="00855275"/>
    <w:rsid w:val="0085576A"/>
    <w:rsid w:val="00855DEF"/>
    <w:rsid w:val="00856F2A"/>
    <w:rsid w:val="0086028E"/>
    <w:rsid w:val="00861311"/>
    <w:rsid w:val="00861EB9"/>
    <w:rsid w:val="008647C0"/>
    <w:rsid w:val="00865E64"/>
    <w:rsid w:val="00867072"/>
    <w:rsid w:val="00870B63"/>
    <w:rsid w:val="00873DDE"/>
    <w:rsid w:val="00876D0A"/>
    <w:rsid w:val="0087705D"/>
    <w:rsid w:val="0087709A"/>
    <w:rsid w:val="008808A9"/>
    <w:rsid w:val="00882235"/>
    <w:rsid w:val="008825A1"/>
    <w:rsid w:val="00883937"/>
    <w:rsid w:val="0088654B"/>
    <w:rsid w:val="00891942"/>
    <w:rsid w:val="00891A51"/>
    <w:rsid w:val="00891FB7"/>
    <w:rsid w:val="00892425"/>
    <w:rsid w:val="008949F5"/>
    <w:rsid w:val="0089502B"/>
    <w:rsid w:val="008A0502"/>
    <w:rsid w:val="008A1405"/>
    <w:rsid w:val="008A1478"/>
    <w:rsid w:val="008A15A9"/>
    <w:rsid w:val="008A2B6C"/>
    <w:rsid w:val="008A2C2F"/>
    <w:rsid w:val="008A3CCD"/>
    <w:rsid w:val="008A41AB"/>
    <w:rsid w:val="008A42DA"/>
    <w:rsid w:val="008A5A6D"/>
    <w:rsid w:val="008B0809"/>
    <w:rsid w:val="008B09A2"/>
    <w:rsid w:val="008B18B7"/>
    <w:rsid w:val="008B36D3"/>
    <w:rsid w:val="008B74F8"/>
    <w:rsid w:val="008C14C2"/>
    <w:rsid w:val="008C33A3"/>
    <w:rsid w:val="008C445B"/>
    <w:rsid w:val="008C4B2A"/>
    <w:rsid w:val="008C4FFE"/>
    <w:rsid w:val="008C573E"/>
    <w:rsid w:val="008C622A"/>
    <w:rsid w:val="008C7012"/>
    <w:rsid w:val="008C7888"/>
    <w:rsid w:val="008C7B12"/>
    <w:rsid w:val="008D017C"/>
    <w:rsid w:val="008D051C"/>
    <w:rsid w:val="008D0C76"/>
    <w:rsid w:val="008D0D1A"/>
    <w:rsid w:val="008D1E46"/>
    <w:rsid w:val="008D52F0"/>
    <w:rsid w:val="008D654E"/>
    <w:rsid w:val="008D71E1"/>
    <w:rsid w:val="008D72A3"/>
    <w:rsid w:val="008E1AC3"/>
    <w:rsid w:val="008E331F"/>
    <w:rsid w:val="008E3AA4"/>
    <w:rsid w:val="008E432E"/>
    <w:rsid w:val="008E5247"/>
    <w:rsid w:val="008E7C07"/>
    <w:rsid w:val="008F38EF"/>
    <w:rsid w:val="008F494B"/>
    <w:rsid w:val="008F5DA9"/>
    <w:rsid w:val="008F6F7E"/>
    <w:rsid w:val="008F7407"/>
    <w:rsid w:val="009021A1"/>
    <w:rsid w:val="00902709"/>
    <w:rsid w:val="00902E5E"/>
    <w:rsid w:val="009041C4"/>
    <w:rsid w:val="00911EDC"/>
    <w:rsid w:val="0091249E"/>
    <w:rsid w:val="00913FA3"/>
    <w:rsid w:val="009140C1"/>
    <w:rsid w:val="0091552E"/>
    <w:rsid w:val="00915784"/>
    <w:rsid w:val="00916A44"/>
    <w:rsid w:val="00916D0F"/>
    <w:rsid w:val="00917DD3"/>
    <w:rsid w:val="00920320"/>
    <w:rsid w:val="009204B6"/>
    <w:rsid w:val="009209F5"/>
    <w:rsid w:val="00920B59"/>
    <w:rsid w:val="00924D72"/>
    <w:rsid w:val="00925C4E"/>
    <w:rsid w:val="00926766"/>
    <w:rsid w:val="00927A9A"/>
    <w:rsid w:val="00931DE2"/>
    <w:rsid w:val="00933C62"/>
    <w:rsid w:val="00933C8F"/>
    <w:rsid w:val="00935EC0"/>
    <w:rsid w:val="00940450"/>
    <w:rsid w:val="009406A4"/>
    <w:rsid w:val="0094100B"/>
    <w:rsid w:val="0094188C"/>
    <w:rsid w:val="00942BD1"/>
    <w:rsid w:val="00943376"/>
    <w:rsid w:val="009435C1"/>
    <w:rsid w:val="009508D6"/>
    <w:rsid w:val="0095216B"/>
    <w:rsid w:val="00953954"/>
    <w:rsid w:val="00954B51"/>
    <w:rsid w:val="00954D1C"/>
    <w:rsid w:val="00955F15"/>
    <w:rsid w:val="009568AF"/>
    <w:rsid w:val="00956905"/>
    <w:rsid w:val="00956CEE"/>
    <w:rsid w:val="00957341"/>
    <w:rsid w:val="00960F3D"/>
    <w:rsid w:val="009611EE"/>
    <w:rsid w:val="00961EC5"/>
    <w:rsid w:val="00962C5C"/>
    <w:rsid w:val="00964A52"/>
    <w:rsid w:val="00965077"/>
    <w:rsid w:val="00965AA8"/>
    <w:rsid w:val="0096678D"/>
    <w:rsid w:val="009679EC"/>
    <w:rsid w:val="009731F8"/>
    <w:rsid w:val="0097361A"/>
    <w:rsid w:val="00975237"/>
    <w:rsid w:val="009761E9"/>
    <w:rsid w:val="009806B6"/>
    <w:rsid w:val="00981BEC"/>
    <w:rsid w:val="00981F39"/>
    <w:rsid w:val="00983119"/>
    <w:rsid w:val="009835EC"/>
    <w:rsid w:val="00983E92"/>
    <w:rsid w:val="009845DD"/>
    <w:rsid w:val="00984D72"/>
    <w:rsid w:val="00984DB2"/>
    <w:rsid w:val="00985629"/>
    <w:rsid w:val="00985DD4"/>
    <w:rsid w:val="009874FF"/>
    <w:rsid w:val="00990948"/>
    <w:rsid w:val="0099157F"/>
    <w:rsid w:val="0099217D"/>
    <w:rsid w:val="00992C80"/>
    <w:rsid w:val="009A0B29"/>
    <w:rsid w:val="009A11EF"/>
    <w:rsid w:val="009A1EAB"/>
    <w:rsid w:val="009A3FEC"/>
    <w:rsid w:val="009A4992"/>
    <w:rsid w:val="009A516E"/>
    <w:rsid w:val="009A7C92"/>
    <w:rsid w:val="009B004C"/>
    <w:rsid w:val="009B04A8"/>
    <w:rsid w:val="009B050F"/>
    <w:rsid w:val="009B115E"/>
    <w:rsid w:val="009B158E"/>
    <w:rsid w:val="009B1EF1"/>
    <w:rsid w:val="009B3AAC"/>
    <w:rsid w:val="009B3B89"/>
    <w:rsid w:val="009B469C"/>
    <w:rsid w:val="009B60C7"/>
    <w:rsid w:val="009B6642"/>
    <w:rsid w:val="009B7941"/>
    <w:rsid w:val="009C05B2"/>
    <w:rsid w:val="009C1277"/>
    <w:rsid w:val="009C1B69"/>
    <w:rsid w:val="009C3EDF"/>
    <w:rsid w:val="009C4EED"/>
    <w:rsid w:val="009C5CCA"/>
    <w:rsid w:val="009C6486"/>
    <w:rsid w:val="009D0874"/>
    <w:rsid w:val="009D36F1"/>
    <w:rsid w:val="009D487D"/>
    <w:rsid w:val="009D6320"/>
    <w:rsid w:val="009E03B0"/>
    <w:rsid w:val="009E0701"/>
    <w:rsid w:val="009E2ACD"/>
    <w:rsid w:val="009E308D"/>
    <w:rsid w:val="009E5060"/>
    <w:rsid w:val="009E6D21"/>
    <w:rsid w:val="009F11AE"/>
    <w:rsid w:val="009F268C"/>
    <w:rsid w:val="009F328D"/>
    <w:rsid w:val="009F41E2"/>
    <w:rsid w:val="009F4368"/>
    <w:rsid w:val="009F49FE"/>
    <w:rsid w:val="009F4F82"/>
    <w:rsid w:val="009F5054"/>
    <w:rsid w:val="009F5A4A"/>
    <w:rsid w:val="009F75D3"/>
    <w:rsid w:val="00A00182"/>
    <w:rsid w:val="00A0126A"/>
    <w:rsid w:val="00A020D3"/>
    <w:rsid w:val="00A02532"/>
    <w:rsid w:val="00A02B01"/>
    <w:rsid w:val="00A034AC"/>
    <w:rsid w:val="00A04C13"/>
    <w:rsid w:val="00A062E0"/>
    <w:rsid w:val="00A07262"/>
    <w:rsid w:val="00A0749C"/>
    <w:rsid w:val="00A11DC6"/>
    <w:rsid w:val="00A12299"/>
    <w:rsid w:val="00A14EE8"/>
    <w:rsid w:val="00A20891"/>
    <w:rsid w:val="00A20C90"/>
    <w:rsid w:val="00A211A2"/>
    <w:rsid w:val="00A218FF"/>
    <w:rsid w:val="00A23B14"/>
    <w:rsid w:val="00A24268"/>
    <w:rsid w:val="00A24444"/>
    <w:rsid w:val="00A24CE9"/>
    <w:rsid w:val="00A25004"/>
    <w:rsid w:val="00A30673"/>
    <w:rsid w:val="00A31850"/>
    <w:rsid w:val="00A338BB"/>
    <w:rsid w:val="00A3412A"/>
    <w:rsid w:val="00A34389"/>
    <w:rsid w:val="00A35007"/>
    <w:rsid w:val="00A351C2"/>
    <w:rsid w:val="00A35B4B"/>
    <w:rsid w:val="00A36464"/>
    <w:rsid w:val="00A40D6B"/>
    <w:rsid w:val="00A4124D"/>
    <w:rsid w:val="00A41EAE"/>
    <w:rsid w:val="00A42509"/>
    <w:rsid w:val="00A42B97"/>
    <w:rsid w:val="00A438EA"/>
    <w:rsid w:val="00A446B3"/>
    <w:rsid w:val="00A44E9C"/>
    <w:rsid w:val="00A45547"/>
    <w:rsid w:val="00A47287"/>
    <w:rsid w:val="00A51553"/>
    <w:rsid w:val="00A53A00"/>
    <w:rsid w:val="00A53EB3"/>
    <w:rsid w:val="00A5575D"/>
    <w:rsid w:val="00A61B16"/>
    <w:rsid w:val="00A6342E"/>
    <w:rsid w:val="00A641D7"/>
    <w:rsid w:val="00A66EA2"/>
    <w:rsid w:val="00A678C2"/>
    <w:rsid w:val="00A70255"/>
    <w:rsid w:val="00A70448"/>
    <w:rsid w:val="00A70A68"/>
    <w:rsid w:val="00A70D46"/>
    <w:rsid w:val="00A714AF"/>
    <w:rsid w:val="00A755AC"/>
    <w:rsid w:val="00A77FF1"/>
    <w:rsid w:val="00A80651"/>
    <w:rsid w:val="00A81622"/>
    <w:rsid w:val="00A82711"/>
    <w:rsid w:val="00A83DE7"/>
    <w:rsid w:val="00A84358"/>
    <w:rsid w:val="00A876DF"/>
    <w:rsid w:val="00A9109A"/>
    <w:rsid w:val="00A91C2F"/>
    <w:rsid w:val="00A92085"/>
    <w:rsid w:val="00A93B89"/>
    <w:rsid w:val="00A950FD"/>
    <w:rsid w:val="00A967C1"/>
    <w:rsid w:val="00A96F4F"/>
    <w:rsid w:val="00A97AEF"/>
    <w:rsid w:val="00AA0048"/>
    <w:rsid w:val="00AA0F91"/>
    <w:rsid w:val="00AA215F"/>
    <w:rsid w:val="00AA274C"/>
    <w:rsid w:val="00AA2CD4"/>
    <w:rsid w:val="00AA3A9E"/>
    <w:rsid w:val="00AA4ABD"/>
    <w:rsid w:val="00AA69AA"/>
    <w:rsid w:val="00AA6F8A"/>
    <w:rsid w:val="00AA795C"/>
    <w:rsid w:val="00AA7B62"/>
    <w:rsid w:val="00AB023E"/>
    <w:rsid w:val="00AB5193"/>
    <w:rsid w:val="00AB5847"/>
    <w:rsid w:val="00AB60ED"/>
    <w:rsid w:val="00AB6478"/>
    <w:rsid w:val="00AB6824"/>
    <w:rsid w:val="00AC07AF"/>
    <w:rsid w:val="00AC0A9B"/>
    <w:rsid w:val="00AC1B48"/>
    <w:rsid w:val="00AC2A80"/>
    <w:rsid w:val="00AC32A9"/>
    <w:rsid w:val="00AC330C"/>
    <w:rsid w:val="00AC40B4"/>
    <w:rsid w:val="00AC5A31"/>
    <w:rsid w:val="00AC5BE0"/>
    <w:rsid w:val="00AC6728"/>
    <w:rsid w:val="00AD011A"/>
    <w:rsid w:val="00AD4B19"/>
    <w:rsid w:val="00AD675E"/>
    <w:rsid w:val="00AD6E6F"/>
    <w:rsid w:val="00AD7272"/>
    <w:rsid w:val="00AE1AE6"/>
    <w:rsid w:val="00AE2327"/>
    <w:rsid w:val="00AE2A2C"/>
    <w:rsid w:val="00AE3BEA"/>
    <w:rsid w:val="00AE3EE3"/>
    <w:rsid w:val="00AE7F9C"/>
    <w:rsid w:val="00AF2BF3"/>
    <w:rsid w:val="00AF4730"/>
    <w:rsid w:val="00AF666E"/>
    <w:rsid w:val="00AF6D44"/>
    <w:rsid w:val="00AF76A5"/>
    <w:rsid w:val="00B01FF9"/>
    <w:rsid w:val="00B034B1"/>
    <w:rsid w:val="00B12599"/>
    <w:rsid w:val="00B139BB"/>
    <w:rsid w:val="00B13D38"/>
    <w:rsid w:val="00B16A37"/>
    <w:rsid w:val="00B21B38"/>
    <w:rsid w:val="00B21E8D"/>
    <w:rsid w:val="00B22B83"/>
    <w:rsid w:val="00B23760"/>
    <w:rsid w:val="00B241C3"/>
    <w:rsid w:val="00B25038"/>
    <w:rsid w:val="00B25B82"/>
    <w:rsid w:val="00B274E1"/>
    <w:rsid w:val="00B27600"/>
    <w:rsid w:val="00B320E3"/>
    <w:rsid w:val="00B32F96"/>
    <w:rsid w:val="00B33C3F"/>
    <w:rsid w:val="00B33CB7"/>
    <w:rsid w:val="00B34399"/>
    <w:rsid w:val="00B35585"/>
    <w:rsid w:val="00B35685"/>
    <w:rsid w:val="00B35D98"/>
    <w:rsid w:val="00B40CDE"/>
    <w:rsid w:val="00B4259C"/>
    <w:rsid w:val="00B4267B"/>
    <w:rsid w:val="00B4278F"/>
    <w:rsid w:val="00B42FD0"/>
    <w:rsid w:val="00B4417F"/>
    <w:rsid w:val="00B453BC"/>
    <w:rsid w:val="00B45474"/>
    <w:rsid w:val="00B47363"/>
    <w:rsid w:val="00B47DBB"/>
    <w:rsid w:val="00B47EFB"/>
    <w:rsid w:val="00B47F97"/>
    <w:rsid w:val="00B5036E"/>
    <w:rsid w:val="00B513E8"/>
    <w:rsid w:val="00B514B4"/>
    <w:rsid w:val="00B53F80"/>
    <w:rsid w:val="00B541DE"/>
    <w:rsid w:val="00B55B4F"/>
    <w:rsid w:val="00B55CD5"/>
    <w:rsid w:val="00B60D72"/>
    <w:rsid w:val="00B60FFC"/>
    <w:rsid w:val="00B6324B"/>
    <w:rsid w:val="00B64312"/>
    <w:rsid w:val="00B64FE4"/>
    <w:rsid w:val="00B67FAE"/>
    <w:rsid w:val="00B70A04"/>
    <w:rsid w:val="00B7301D"/>
    <w:rsid w:val="00B80A3B"/>
    <w:rsid w:val="00B81259"/>
    <w:rsid w:val="00B829F6"/>
    <w:rsid w:val="00B8467F"/>
    <w:rsid w:val="00B85BC0"/>
    <w:rsid w:val="00B86E17"/>
    <w:rsid w:val="00B904CE"/>
    <w:rsid w:val="00B91F7B"/>
    <w:rsid w:val="00B92766"/>
    <w:rsid w:val="00B95521"/>
    <w:rsid w:val="00B969F5"/>
    <w:rsid w:val="00B96FB8"/>
    <w:rsid w:val="00BA0729"/>
    <w:rsid w:val="00BA2184"/>
    <w:rsid w:val="00BA3953"/>
    <w:rsid w:val="00BA47E9"/>
    <w:rsid w:val="00BA6334"/>
    <w:rsid w:val="00BB0457"/>
    <w:rsid w:val="00BB070D"/>
    <w:rsid w:val="00BB0D6E"/>
    <w:rsid w:val="00BB10C8"/>
    <w:rsid w:val="00BB124D"/>
    <w:rsid w:val="00BB1730"/>
    <w:rsid w:val="00BB2554"/>
    <w:rsid w:val="00BB3935"/>
    <w:rsid w:val="00BB5B5D"/>
    <w:rsid w:val="00BB67BF"/>
    <w:rsid w:val="00BB7BAF"/>
    <w:rsid w:val="00BC2584"/>
    <w:rsid w:val="00BC2A0C"/>
    <w:rsid w:val="00BC3B30"/>
    <w:rsid w:val="00BC3E4B"/>
    <w:rsid w:val="00BC3F20"/>
    <w:rsid w:val="00BC5FF0"/>
    <w:rsid w:val="00BC651C"/>
    <w:rsid w:val="00BC6A73"/>
    <w:rsid w:val="00BD2071"/>
    <w:rsid w:val="00BD2384"/>
    <w:rsid w:val="00BD5374"/>
    <w:rsid w:val="00BD6130"/>
    <w:rsid w:val="00BE142C"/>
    <w:rsid w:val="00BE1E79"/>
    <w:rsid w:val="00BE3EDD"/>
    <w:rsid w:val="00BF1064"/>
    <w:rsid w:val="00BF1573"/>
    <w:rsid w:val="00BF49D5"/>
    <w:rsid w:val="00BF4EC1"/>
    <w:rsid w:val="00BF602D"/>
    <w:rsid w:val="00BF699B"/>
    <w:rsid w:val="00C00A0D"/>
    <w:rsid w:val="00C0405B"/>
    <w:rsid w:val="00C05ABD"/>
    <w:rsid w:val="00C06B1E"/>
    <w:rsid w:val="00C1097B"/>
    <w:rsid w:val="00C1216A"/>
    <w:rsid w:val="00C134A4"/>
    <w:rsid w:val="00C14330"/>
    <w:rsid w:val="00C14BC3"/>
    <w:rsid w:val="00C17B7E"/>
    <w:rsid w:val="00C20CF1"/>
    <w:rsid w:val="00C21875"/>
    <w:rsid w:val="00C22091"/>
    <w:rsid w:val="00C23352"/>
    <w:rsid w:val="00C233AC"/>
    <w:rsid w:val="00C234F6"/>
    <w:rsid w:val="00C27252"/>
    <w:rsid w:val="00C302C0"/>
    <w:rsid w:val="00C312E9"/>
    <w:rsid w:val="00C31ACD"/>
    <w:rsid w:val="00C32F1A"/>
    <w:rsid w:val="00C342CD"/>
    <w:rsid w:val="00C355AF"/>
    <w:rsid w:val="00C359AD"/>
    <w:rsid w:val="00C406EE"/>
    <w:rsid w:val="00C40997"/>
    <w:rsid w:val="00C42CAA"/>
    <w:rsid w:val="00C4387F"/>
    <w:rsid w:val="00C43D9F"/>
    <w:rsid w:val="00C45005"/>
    <w:rsid w:val="00C479EE"/>
    <w:rsid w:val="00C511BD"/>
    <w:rsid w:val="00C528E7"/>
    <w:rsid w:val="00C53F29"/>
    <w:rsid w:val="00C54757"/>
    <w:rsid w:val="00C55FA6"/>
    <w:rsid w:val="00C57128"/>
    <w:rsid w:val="00C60071"/>
    <w:rsid w:val="00C6179D"/>
    <w:rsid w:val="00C6198B"/>
    <w:rsid w:val="00C63BFE"/>
    <w:rsid w:val="00C65A4B"/>
    <w:rsid w:val="00C65E31"/>
    <w:rsid w:val="00C70286"/>
    <w:rsid w:val="00C70FD5"/>
    <w:rsid w:val="00C71F31"/>
    <w:rsid w:val="00C745F0"/>
    <w:rsid w:val="00C7511C"/>
    <w:rsid w:val="00C7578F"/>
    <w:rsid w:val="00C75FD1"/>
    <w:rsid w:val="00C76E4D"/>
    <w:rsid w:val="00C80F35"/>
    <w:rsid w:val="00C81DF6"/>
    <w:rsid w:val="00C82450"/>
    <w:rsid w:val="00C85F84"/>
    <w:rsid w:val="00C8617E"/>
    <w:rsid w:val="00C86304"/>
    <w:rsid w:val="00C869D2"/>
    <w:rsid w:val="00C87315"/>
    <w:rsid w:val="00C903BE"/>
    <w:rsid w:val="00C917D1"/>
    <w:rsid w:val="00C9401C"/>
    <w:rsid w:val="00C948A9"/>
    <w:rsid w:val="00C94CB4"/>
    <w:rsid w:val="00C96564"/>
    <w:rsid w:val="00CA0382"/>
    <w:rsid w:val="00CA505E"/>
    <w:rsid w:val="00CA5517"/>
    <w:rsid w:val="00CA6498"/>
    <w:rsid w:val="00CA7E67"/>
    <w:rsid w:val="00CA7F08"/>
    <w:rsid w:val="00CB0D02"/>
    <w:rsid w:val="00CB3267"/>
    <w:rsid w:val="00CB3E04"/>
    <w:rsid w:val="00CB6E0E"/>
    <w:rsid w:val="00CB704B"/>
    <w:rsid w:val="00CC0E8A"/>
    <w:rsid w:val="00CC0F85"/>
    <w:rsid w:val="00CC20B9"/>
    <w:rsid w:val="00CC3C29"/>
    <w:rsid w:val="00CC4279"/>
    <w:rsid w:val="00CC42FC"/>
    <w:rsid w:val="00CC43CF"/>
    <w:rsid w:val="00CC53F4"/>
    <w:rsid w:val="00CC5978"/>
    <w:rsid w:val="00CC63AF"/>
    <w:rsid w:val="00CD3AFC"/>
    <w:rsid w:val="00CD44B2"/>
    <w:rsid w:val="00CD4AE4"/>
    <w:rsid w:val="00CD4F06"/>
    <w:rsid w:val="00CD6EE3"/>
    <w:rsid w:val="00CD7C39"/>
    <w:rsid w:val="00CD7F73"/>
    <w:rsid w:val="00CE0D4D"/>
    <w:rsid w:val="00CF2B49"/>
    <w:rsid w:val="00CF2BF3"/>
    <w:rsid w:val="00CF43EC"/>
    <w:rsid w:val="00CF497D"/>
    <w:rsid w:val="00CF5068"/>
    <w:rsid w:val="00CF5560"/>
    <w:rsid w:val="00CF5A08"/>
    <w:rsid w:val="00CF63AD"/>
    <w:rsid w:val="00D03F74"/>
    <w:rsid w:val="00D04550"/>
    <w:rsid w:val="00D04955"/>
    <w:rsid w:val="00D0640E"/>
    <w:rsid w:val="00D0657F"/>
    <w:rsid w:val="00D07A68"/>
    <w:rsid w:val="00D121FD"/>
    <w:rsid w:val="00D12848"/>
    <w:rsid w:val="00D13DD9"/>
    <w:rsid w:val="00D15686"/>
    <w:rsid w:val="00D15D6F"/>
    <w:rsid w:val="00D17F39"/>
    <w:rsid w:val="00D2080F"/>
    <w:rsid w:val="00D21987"/>
    <w:rsid w:val="00D23CD5"/>
    <w:rsid w:val="00D24471"/>
    <w:rsid w:val="00D2502B"/>
    <w:rsid w:val="00D256DF"/>
    <w:rsid w:val="00D25839"/>
    <w:rsid w:val="00D2583A"/>
    <w:rsid w:val="00D25EBC"/>
    <w:rsid w:val="00D26DC5"/>
    <w:rsid w:val="00D26F75"/>
    <w:rsid w:val="00D27C46"/>
    <w:rsid w:val="00D30BD8"/>
    <w:rsid w:val="00D31762"/>
    <w:rsid w:val="00D31FE5"/>
    <w:rsid w:val="00D32A25"/>
    <w:rsid w:val="00D32C3E"/>
    <w:rsid w:val="00D34651"/>
    <w:rsid w:val="00D35197"/>
    <w:rsid w:val="00D42713"/>
    <w:rsid w:val="00D43012"/>
    <w:rsid w:val="00D43355"/>
    <w:rsid w:val="00D433F2"/>
    <w:rsid w:val="00D440E2"/>
    <w:rsid w:val="00D45C52"/>
    <w:rsid w:val="00D46225"/>
    <w:rsid w:val="00D4695B"/>
    <w:rsid w:val="00D50630"/>
    <w:rsid w:val="00D558A6"/>
    <w:rsid w:val="00D55AAD"/>
    <w:rsid w:val="00D5617D"/>
    <w:rsid w:val="00D56A36"/>
    <w:rsid w:val="00D57E7A"/>
    <w:rsid w:val="00D61391"/>
    <w:rsid w:val="00D62806"/>
    <w:rsid w:val="00D62D39"/>
    <w:rsid w:val="00D63729"/>
    <w:rsid w:val="00D64DD2"/>
    <w:rsid w:val="00D653B0"/>
    <w:rsid w:val="00D66147"/>
    <w:rsid w:val="00D6747C"/>
    <w:rsid w:val="00D678A2"/>
    <w:rsid w:val="00D708B0"/>
    <w:rsid w:val="00D71008"/>
    <w:rsid w:val="00D71453"/>
    <w:rsid w:val="00D71A00"/>
    <w:rsid w:val="00D720D6"/>
    <w:rsid w:val="00D72F1A"/>
    <w:rsid w:val="00D738EC"/>
    <w:rsid w:val="00D73EE1"/>
    <w:rsid w:val="00D75344"/>
    <w:rsid w:val="00D755EF"/>
    <w:rsid w:val="00D7569A"/>
    <w:rsid w:val="00D776A1"/>
    <w:rsid w:val="00D77852"/>
    <w:rsid w:val="00D77ADF"/>
    <w:rsid w:val="00D80892"/>
    <w:rsid w:val="00D80C8F"/>
    <w:rsid w:val="00D82C0F"/>
    <w:rsid w:val="00D8596B"/>
    <w:rsid w:val="00D86880"/>
    <w:rsid w:val="00D87965"/>
    <w:rsid w:val="00D917BB"/>
    <w:rsid w:val="00D925B2"/>
    <w:rsid w:val="00D927F9"/>
    <w:rsid w:val="00D939BF"/>
    <w:rsid w:val="00D943D7"/>
    <w:rsid w:val="00D94B6F"/>
    <w:rsid w:val="00D94F9E"/>
    <w:rsid w:val="00D959EF"/>
    <w:rsid w:val="00D95CC3"/>
    <w:rsid w:val="00D96934"/>
    <w:rsid w:val="00DA6E47"/>
    <w:rsid w:val="00DB01E0"/>
    <w:rsid w:val="00DB1C8C"/>
    <w:rsid w:val="00DB35F7"/>
    <w:rsid w:val="00DB581D"/>
    <w:rsid w:val="00DB596D"/>
    <w:rsid w:val="00DB6EA2"/>
    <w:rsid w:val="00DC1B66"/>
    <w:rsid w:val="00DC21BB"/>
    <w:rsid w:val="00DC33E3"/>
    <w:rsid w:val="00DC3D77"/>
    <w:rsid w:val="00DC3F0F"/>
    <w:rsid w:val="00DC402E"/>
    <w:rsid w:val="00DC5155"/>
    <w:rsid w:val="00DC6949"/>
    <w:rsid w:val="00DC7443"/>
    <w:rsid w:val="00DD0E1F"/>
    <w:rsid w:val="00DD1C5D"/>
    <w:rsid w:val="00DD28EF"/>
    <w:rsid w:val="00DD2BB6"/>
    <w:rsid w:val="00DD3818"/>
    <w:rsid w:val="00DD39AC"/>
    <w:rsid w:val="00DD3FAE"/>
    <w:rsid w:val="00DD6F2B"/>
    <w:rsid w:val="00DE1179"/>
    <w:rsid w:val="00DE3FF8"/>
    <w:rsid w:val="00DE4CF1"/>
    <w:rsid w:val="00DE68E8"/>
    <w:rsid w:val="00DF0FF9"/>
    <w:rsid w:val="00DF135D"/>
    <w:rsid w:val="00DF1BD3"/>
    <w:rsid w:val="00DF202A"/>
    <w:rsid w:val="00DF2E9A"/>
    <w:rsid w:val="00DF3B4F"/>
    <w:rsid w:val="00DF4679"/>
    <w:rsid w:val="00DF486E"/>
    <w:rsid w:val="00DF4C3D"/>
    <w:rsid w:val="00DF5BC4"/>
    <w:rsid w:val="00DF75DD"/>
    <w:rsid w:val="00E00A0F"/>
    <w:rsid w:val="00E036AC"/>
    <w:rsid w:val="00E03BB1"/>
    <w:rsid w:val="00E07826"/>
    <w:rsid w:val="00E11F20"/>
    <w:rsid w:val="00E12054"/>
    <w:rsid w:val="00E12F10"/>
    <w:rsid w:val="00E132E9"/>
    <w:rsid w:val="00E13AE7"/>
    <w:rsid w:val="00E13B20"/>
    <w:rsid w:val="00E14720"/>
    <w:rsid w:val="00E15D75"/>
    <w:rsid w:val="00E16593"/>
    <w:rsid w:val="00E20AE9"/>
    <w:rsid w:val="00E20C47"/>
    <w:rsid w:val="00E21770"/>
    <w:rsid w:val="00E23996"/>
    <w:rsid w:val="00E242F7"/>
    <w:rsid w:val="00E244AD"/>
    <w:rsid w:val="00E2465C"/>
    <w:rsid w:val="00E24E40"/>
    <w:rsid w:val="00E26B44"/>
    <w:rsid w:val="00E27A14"/>
    <w:rsid w:val="00E27E47"/>
    <w:rsid w:val="00E30496"/>
    <w:rsid w:val="00E30F1A"/>
    <w:rsid w:val="00E316B3"/>
    <w:rsid w:val="00E31EBA"/>
    <w:rsid w:val="00E32A7E"/>
    <w:rsid w:val="00E34F9B"/>
    <w:rsid w:val="00E357FD"/>
    <w:rsid w:val="00E35D3D"/>
    <w:rsid w:val="00E35DF6"/>
    <w:rsid w:val="00E376B5"/>
    <w:rsid w:val="00E40CF6"/>
    <w:rsid w:val="00E4209F"/>
    <w:rsid w:val="00E42184"/>
    <w:rsid w:val="00E43919"/>
    <w:rsid w:val="00E460B2"/>
    <w:rsid w:val="00E46BD3"/>
    <w:rsid w:val="00E47B1E"/>
    <w:rsid w:val="00E50180"/>
    <w:rsid w:val="00E5083A"/>
    <w:rsid w:val="00E515CC"/>
    <w:rsid w:val="00E51BC3"/>
    <w:rsid w:val="00E53FE0"/>
    <w:rsid w:val="00E5505A"/>
    <w:rsid w:val="00E55325"/>
    <w:rsid w:val="00E558FD"/>
    <w:rsid w:val="00E55C27"/>
    <w:rsid w:val="00E5673B"/>
    <w:rsid w:val="00E56A57"/>
    <w:rsid w:val="00E56A6A"/>
    <w:rsid w:val="00E56EE0"/>
    <w:rsid w:val="00E57569"/>
    <w:rsid w:val="00E579C0"/>
    <w:rsid w:val="00E62AD7"/>
    <w:rsid w:val="00E64A61"/>
    <w:rsid w:val="00E64B01"/>
    <w:rsid w:val="00E67C8A"/>
    <w:rsid w:val="00E708BF"/>
    <w:rsid w:val="00E71CF5"/>
    <w:rsid w:val="00E731A1"/>
    <w:rsid w:val="00E73562"/>
    <w:rsid w:val="00E77880"/>
    <w:rsid w:val="00E80B7D"/>
    <w:rsid w:val="00E823D9"/>
    <w:rsid w:val="00E839A1"/>
    <w:rsid w:val="00E84B83"/>
    <w:rsid w:val="00E87027"/>
    <w:rsid w:val="00E87556"/>
    <w:rsid w:val="00E87713"/>
    <w:rsid w:val="00E90440"/>
    <w:rsid w:val="00E904A2"/>
    <w:rsid w:val="00E91F48"/>
    <w:rsid w:val="00E923F3"/>
    <w:rsid w:val="00E92DDA"/>
    <w:rsid w:val="00E96466"/>
    <w:rsid w:val="00EA0425"/>
    <w:rsid w:val="00EA2809"/>
    <w:rsid w:val="00EA2FDB"/>
    <w:rsid w:val="00EA382F"/>
    <w:rsid w:val="00EA3D17"/>
    <w:rsid w:val="00EA4EC5"/>
    <w:rsid w:val="00EA527C"/>
    <w:rsid w:val="00EA6AB6"/>
    <w:rsid w:val="00EB02B8"/>
    <w:rsid w:val="00EB0816"/>
    <w:rsid w:val="00EB0B67"/>
    <w:rsid w:val="00EB2C46"/>
    <w:rsid w:val="00EB376D"/>
    <w:rsid w:val="00EB3A19"/>
    <w:rsid w:val="00EB653C"/>
    <w:rsid w:val="00EB6E18"/>
    <w:rsid w:val="00EB6E89"/>
    <w:rsid w:val="00EC04C8"/>
    <w:rsid w:val="00EC0809"/>
    <w:rsid w:val="00EC10DA"/>
    <w:rsid w:val="00EC143F"/>
    <w:rsid w:val="00EC1AE2"/>
    <w:rsid w:val="00EC21C0"/>
    <w:rsid w:val="00EC3439"/>
    <w:rsid w:val="00EC4210"/>
    <w:rsid w:val="00EC7444"/>
    <w:rsid w:val="00ED09F5"/>
    <w:rsid w:val="00ED2BF6"/>
    <w:rsid w:val="00ED37A0"/>
    <w:rsid w:val="00ED4D12"/>
    <w:rsid w:val="00ED6D89"/>
    <w:rsid w:val="00EE02D9"/>
    <w:rsid w:val="00EE146D"/>
    <w:rsid w:val="00EE2B6F"/>
    <w:rsid w:val="00EE343D"/>
    <w:rsid w:val="00EE49EB"/>
    <w:rsid w:val="00EE4E11"/>
    <w:rsid w:val="00EE5414"/>
    <w:rsid w:val="00EE77F0"/>
    <w:rsid w:val="00EF0F7A"/>
    <w:rsid w:val="00EF2EA7"/>
    <w:rsid w:val="00EF34EC"/>
    <w:rsid w:val="00EF70C5"/>
    <w:rsid w:val="00EF7B2E"/>
    <w:rsid w:val="00F0005B"/>
    <w:rsid w:val="00F003A4"/>
    <w:rsid w:val="00F029EC"/>
    <w:rsid w:val="00F035D3"/>
    <w:rsid w:val="00F04DA7"/>
    <w:rsid w:val="00F064D5"/>
    <w:rsid w:val="00F06DE1"/>
    <w:rsid w:val="00F106CA"/>
    <w:rsid w:val="00F13A62"/>
    <w:rsid w:val="00F15016"/>
    <w:rsid w:val="00F16BE7"/>
    <w:rsid w:val="00F17CCA"/>
    <w:rsid w:val="00F20173"/>
    <w:rsid w:val="00F2096C"/>
    <w:rsid w:val="00F20BB5"/>
    <w:rsid w:val="00F21263"/>
    <w:rsid w:val="00F22634"/>
    <w:rsid w:val="00F231CE"/>
    <w:rsid w:val="00F23D7B"/>
    <w:rsid w:val="00F24578"/>
    <w:rsid w:val="00F262B7"/>
    <w:rsid w:val="00F26DA8"/>
    <w:rsid w:val="00F3050C"/>
    <w:rsid w:val="00F30741"/>
    <w:rsid w:val="00F30CE7"/>
    <w:rsid w:val="00F3408A"/>
    <w:rsid w:val="00F3475F"/>
    <w:rsid w:val="00F359C7"/>
    <w:rsid w:val="00F363DD"/>
    <w:rsid w:val="00F363E9"/>
    <w:rsid w:val="00F3786D"/>
    <w:rsid w:val="00F37BD1"/>
    <w:rsid w:val="00F40282"/>
    <w:rsid w:val="00F40AE2"/>
    <w:rsid w:val="00F41763"/>
    <w:rsid w:val="00F450A3"/>
    <w:rsid w:val="00F4635C"/>
    <w:rsid w:val="00F47F9B"/>
    <w:rsid w:val="00F505B7"/>
    <w:rsid w:val="00F53812"/>
    <w:rsid w:val="00F53BAB"/>
    <w:rsid w:val="00F53D8A"/>
    <w:rsid w:val="00F5406C"/>
    <w:rsid w:val="00F55035"/>
    <w:rsid w:val="00F55860"/>
    <w:rsid w:val="00F56484"/>
    <w:rsid w:val="00F56659"/>
    <w:rsid w:val="00F57474"/>
    <w:rsid w:val="00F60286"/>
    <w:rsid w:val="00F61F22"/>
    <w:rsid w:val="00F626E0"/>
    <w:rsid w:val="00F673AF"/>
    <w:rsid w:val="00F67536"/>
    <w:rsid w:val="00F67808"/>
    <w:rsid w:val="00F70375"/>
    <w:rsid w:val="00F70F0C"/>
    <w:rsid w:val="00F71316"/>
    <w:rsid w:val="00F71A71"/>
    <w:rsid w:val="00F7575B"/>
    <w:rsid w:val="00F757F5"/>
    <w:rsid w:val="00F75A32"/>
    <w:rsid w:val="00F75C67"/>
    <w:rsid w:val="00F765F3"/>
    <w:rsid w:val="00F76BC2"/>
    <w:rsid w:val="00F80D90"/>
    <w:rsid w:val="00F82FDE"/>
    <w:rsid w:val="00F83255"/>
    <w:rsid w:val="00F83F44"/>
    <w:rsid w:val="00F85090"/>
    <w:rsid w:val="00F869D8"/>
    <w:rsid w:val="00F8755B"/>
    <w:rsid w:val="00F8774D"/>
    <w:rsid w:val="00F9042C"/>
    <w:rsid w:val="00F90836"/>
    <w:rsid w:val="00F90CD1"/>
    <w:rsid w:val="00F9203E"/>
    <w:rsid w:val="00F93506"/>
    <w:rsid w:val="00F935A1"/>
    <w:rsid w:val="00F94329"/>
    <w:rsid w:val="00F96690"/>
    <w:rsid w:val="00FA2B41"/>
    <w:rsid w:val="00FA3CEF"/>
    <w:rsid w:val="00FA41B9"/>
    <w:rsid w:val="00FA7D90"/>
    <w:rsid w:val="00FA7FFE"/>
    <w:rsid w:val="00FB0606"/>
    <w:rsid w:val="00FB0B39"/>
    <w:rsid w:val="00FB176A"/>
    <w:rsid w:val="00FB1BD6"/>
    <w:rsid w:val="00FB2078"/>
    <w:rsid w:val="00FB4F8B"/>
    <w:rsid w:val="00FB53A0"/>
    <w:rsid w:val="00FC0BF7"/>
    <w:rsid w:val="00FC11B3"/>
    <w:rsid w:val="00FC246D"/>
    <w:rsid w:val="00FC29AD"/>
    <w:rsid w:val="00FC58A9"/>
    <w:rsid w:val="00FC7946"/>
    <w:rsid w:val="00FC79AC"/>
    <w:rsid w:val="00FD04E3"/>
    <w:rsid w:val="00FD086A"/>
    <w:rsid w:val="00FD0B99"/>
    <w:rsid w:val="00FD17FB"/>
    <w:rsid w:val="00FD29FF"/>
    <w:rsid w:val="00FD3C6F"/>
    <w:rsid w:val="00FD3FC9"/>
    <w:rsid w:val="00FD580A"/>
    <w:rsid w:val="00FD6389"/>
    <w:rsid w:val="00FD6606"/>
    <w:rsid w:val="00FE4808"/>
    <w:rsid w:val="00FE630A"/>
    <w:rsid w:val="00FE742D"/>
    <w:rsid w:val="00FF245D"/>
    <w:rsid w:val="00FF2BE7"/>
    <w:rsid w:val="00FF3C5F"/>
    <w:rsid w:val="00FF763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B6450F"/>
  <w15:chartTrackingRefBased/>
  <w15:docId w15:val="{14DF54F5-EFB1-4D85-A927-93AD16C36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ordia New"/>
        <w:lang w:val="en-US" w:eastAsia="en-US" w:bidi="th-TH"/>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0630"/>
    <w:pPr>
      <w:spacing w:line="260" w:lineRule="atLeast"/>
    </w:pPr>
    <w:rPr>
      <w:rFonts w:ascii="Times New Roman" w:eastAsia="Times New Roman" w:hAnsi="Times New Roman" w:cs="Angsana New"/>
      <w:sz w:val="22"/>
      <w:lang w:val="en-GB" w:bidi="ar-SA"/>
    </w:rPr>
  </w:style>
  <w:style w:type="paragraph" w:styleId="Heading1">
    <w:name w:val="heading 1"/>
    <w:basedOn w:val="Heading2"/>
    <w:next w:val="BodyText"/>
    <w:link w:val="Heading1Char1"/>
    <w:qFormat/>
    <w:rsid w:val="00920320"/>
    <w:pPr>
      <w:numPr>
        <w:ilvl w:val="0"/>
      </w:numPr>
      <w:outlineLvl w:val="0"/>
    </w:pPr>
    <w:rPr>
      <w:i w:val="0"/>
    </w:rPr>
  </w:style>
  <w:style w:type="paragraph" w:styleId="Heading2">
    <w:name w:val="heading 2"/>
    <w:basedOn w:val="Heading3"/>
    <w:next w:val="BodyText"/>
    <w:link w:val="Heading2Char"/>
    <w:qFormat/>
    <w:rsid w:val="00920320"/>
    <w:pPr>
      <w:numPr>
        <w:ilvl w:val="1"/>
        <w:numId w:val="2"/>
      </w:numPr>
      <w:spacing w:before="130" w:after="130" w:line="280" w:lineRule="atLeast"/>
      <w:outlineLvl w:val="1"/>
    </w:pPr>
    <w:rPr>
      <w:rFonts w:ascii="Times New Roman" w:eastAsia="MS Mincho" w:hAnsi="Times New Roman"/>
      <w:b/>
      <w:i/>
      <w:color w:val="auto"/>
      <w:szCs w:val="20"/>
    </w:rPr>
  </w:style>
  <w:style w:type="paragraph" w:styleId="Heading3">
    <w:name w:val="heading 3"/>
    <w:basedOn w:val="Normal"/>
    <w:next w:val="Normal"/>
    <w:link w:val="Heading3Char"/>
    <w:uiPriority w:val="9"/>
    <w:semiHidden/>
    <w:unhideWhenUsed/>
    <w:qFormat/>
    <w:rsid w:val="00920320"/>
    <w:pPr>
      <w:keepNext/>
      <w:keepLines/>
      <w:spacing w:before="40"/>
      <w:outlineLvl w:val="2"/>
    </w:pPr>
    <w:rPr>
      <w:rFonts w:ascii="Calibri Light"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tmainheading">
    <w:name w:val="acct main heading"/>
    <w:aliases w:val="am"/>
    <w:basedOn w:val="Normal"/>
    <w:rsid w:val="00D50630"/>
    <w:pPr>
      <w:keepNext/>
      <w:spacing w:after="140" w:line="320" w:lineRule="atLeast"/>
    </w:pPr>
    <w:rPr>
      <w:rFonts w:eastAsia="MS Mincho"/>
      <w:b/>
      <w:sz w:val="28"/>
    </w:rPr>
  </w:style>
  <w:style w:type="paragraph" w:styleId="BodyText2">
    <w:name w:val="Body Text 2"/>
    <w:basedOn w:val="Normal"/>
    <w:link w:val="BodyText2Char"/>
    <w:rsid w:val="00D50630"/>
    <w:pPr>
      <w:spacing w:after="120" w:line="480" w:lineRule="auto"/>
    </w:pPr>
    <w:rPr>
      <w:rFonts w:eastAsia="MS Mincho"/>
    </w:rPr>
  </w:style>
  <w:style w:type="character" w:customStyle="1" w:styleId="BodyText2Char">
    <w:name w:val="Body Text 2 Char"/>
    <w:link w:val="BodyText2"/>
    <w:rsid w:val="00D50630"/>
    <w:rPr>
      <w:rFonts w:ascii="Times New Roman" w:eastAsia="MS Mincho" w:hAnsi="Times New Roman" w:cs="Angsana New"/>
      <w:szCs w:val="20"/>
      <w:lang w:val="en-GB" w:bidi="ar-SA"/>
    </w:rPr>
  </w:style>
  <w:style w:type="paragraph" w:styleId="Header">
    <w:name w:val="header"/>
    <w:basedOn w:val="Normal"/>
    <w:link w:val="HeaderChar"/>
    <w:unhideWhenUsed/>
    <w:rsid w:val="00D50630"/>
    <w:pPr>
      <w:tabs>
        <w:tab w:val="center" w:pos="4680"/>
        <w:tab w:val="right" w:pos="9360"/>
      </w:tabs>
      <w:spacing w:line="240" w:lineRule="auto"/>
    </w:pPr>
  </w:style>
  <w:style w:type="character" w:customStyle="1" w:styleId="HeaderChar">
    <w:name w:val="Header Char"/>
    <w:link w:val="Header"/>
    <w:rsid w:val="00D50630"/>
    <w:rPr>
      <w:rFonts w:ascii="Times New Roman" w:eastAsia="Times New Roman" w:hAnsi="Times New Roman" w:cs="Angsana New"/>
      <w:szCs w:val="20"/>
      <w:lang w:val="en-GB" w:bidi="ar-SA"/>
    </w:rPr>
  </w:style>
  <w:style w:type="paragraph" w:styleId="Footer">
    <w:name w:val="footer"/>
    <w:basedOn w:val="Normal"/>
    <w:link w:val="FooterChar"/>
    <w:uiPriority w:val="99"/>
    <w:unhideWhenUsed/>
    <w:rsid w:val="00D50630"/>
    <w:pPr>
      <w:tabs>
        <w:tab w:val="center" w:pos="4680"/>
        <w:tab w:val="right" w:pos="9360"/>
      </w:tabs>
      <w:spacing w:line="240" w:lineRule="auto"/>
    </w:pPr>
  </w:style>
  <w:style w:type="character" w:customStyle="1" w:styleId="FooterChar">
    <w:name w:val="Footer Char"/>
    <w:link w:val="Footer"/>
    <w:uiPriority w:val="99"/>
    <w:rsid w:val="00D50630"/>
    <w:rPr>
      <w:rFonts w:ascii="Times New Roman" w:eastAsia="Times New Roman" w:hAnsi="Times New Roman" w:cs="Angsana New"/>
      <w:szCs w:val="20"/>
      <w:lang w:val="en-GB" w:bidi="ar-SA"/>
    </w:rPr>
  </w:style>
  <w:style w:type="paragraph" w:styleId="BodyText">
    <w:name w:val="Body Text"/>
    <w:aliases w:val="bt,body text,Body"/>
    <w:basedOn w:val="Normal"/>
    <w:link w:val="BodyTextChar"/>
    <w:unhideWhenUsed/>
    <w:rsid w:val="00D50630"/>
    <w:pPr>
      <w:spacing w:after="120"/>
    </w:pPr>
  </w:style>
  <w:style w:type="character" w:customStyle="1" w:styleId="BodyTextChar">
    <w:name w:val="Body Text Char"/>
    <w:aliases w:val="bt Char,body text Char,Body Char"/>
    <w:link w:val="BodyText"/>
    <w:rsid w:val="00D50630"/>
    <w:rPr>
      <w:rFonts w:ascii="Times New Roman" w:eastAsia="Times New Roman" w:hAnsi="Times New Roman" w:cs="Angsana New"/>
      <w:szCs w:val="20"/>
      <w:lang w:val="en-GB" w:bidi="ar-SA"/>
    </w:rPr>
  </w:style>
  <w:style w:type="paragraph" w:customStyle="1" w:styleId="index">
    <w:name w:val="index"/>
    <w:aliases w:val="ix"/>
    <w:basedOn w:val="BodyText"/>
    <w:rsid w:val="00920320"/>
    <w:pPr>
      <w:numPr>
        <w:numId w:val="1"/>
      </w:numPr>
      <w:spacing w:after="20"/>
    </w:pPr>
    <w:rPr>
      <w:lang w:val="en-AU"/>
    </w:rPr>
  </w:style>
  <w:style w:type="paragraph" w:customStyle="1" w:styleId="IndexHeading1">
    <w:name w:val="Index Heading1"/>
    <w:aliases w:val="ixh"/>
    <w:basedOn w:val="BodyText"/>
    <w:rsid w:val="00920320"/>
    <w:pPr>
      <w:spacing w:after="130"/>
      <w:ind w:left="1134" w:hanging="1134"/>
    </w:pPr>
    <w:rPr>
      <w:b/>
      <w:lang w:val="en-AU"/>
    </w:rPr>
  </w:style>
  <w:style w:type="paragraph" w:styleId="FootnoteText">
    <w:name w:val="footnote text"/>
    <w:aliases w:val="ft"/>
    <w:basedOn w:val="Normal"/>
    <w:link w:val="FootnoteTextChar"/>
    <w:semiHidden/>
    <w:rsid w:val="00920320"/>
    <w:rPr>
      <w:rFonts w:eastAsia="MS Mincho"/>
      <w:sz w:val="18"/>
    </w:rPr>
  </w:style>
  <w:style w:type="character" w:customStyle="1" w:styleId="FootnoteTextChar">
    <w:name w:val="Footnote Text Char"/>
    <w:aliases w:val="ft Char"/>
    <w:link w:val="FootnoteText"/>
    <w:semiHidden/>
    <w:rsid w:val="00920320"/>
    <w:rPr>
      <w:rFonts w:ascii="Times New Roman" w:eastAsia="MS Mincho" w:hAnsi="Times New Roman" w:cs="Angsana New"/>
      <w:sz w:val="18"/>
      <w:szCs w:val="20"/>
      <w:lang w:val="en-GB" w:bidi="ar-SA"/>
    </w:rPr>
  </w:style>
  <w:style w:type="character" w:customStyle="1" w:styleId="Heading1Char">
    <w:name w:val="Heading 1 Char"/>
    <w:uiPriority w:val="9"/>
    <w:rsid w:val="00920320"/>
    <w:rPr>
      <w:rFonts w:ascii="Calibri Light" w:eastAsia="Times New Roman" w:hAnsi="Calibri Light" w:cs="Angsana New"/>
      <w:color w:val="2E74B5"/>
      <w:sz w:val="32"/>
      <w:szCs w:val="32"/>
      <w:lang w:val="en-GB" w:bidi="ar-SA"/>
    </w:rPr>
  </w:style>
  <w:style w:type="character" w:customStyle="1" w:styleId="Heading2Char">
    <w:name w:val="Heading 2 Char"/>
    <w:link w:val="Heading2"/>
    <w:rsid w:val="00920320"/>
    <w:rPr>
      <w:rFonts w:ascii="Times New Roman" w:eastAsia="MS Mincho" w:hAnsi="Times New Roman" w:cs="Angsana New"/>
      <w:b/>
      <w:i/>
      <w:sz w:val="24"/>
      <w:lang w:val="en-GB" w:bidi="ar-SA"/>
    </w:rPr>
  </w:style>
  <w:style w:type="character" w:customStyle="1" w:styleId="Heading1Char1">
    <w:name w:val="Heading 1 Char1"/>
    <w:link w:val="Heading1"/>
    <w:rsid w:val="00920320"/>
    <w:rPr>
      <w:rFonts w:ascii="Times New Roman" w:eastAsia="MS Mincho" w:hAnsi="Times New Roman" w:cs="Angsana New"/>
      <w:b/>
      <w:sz w:val="24"/>
      <w:lang w:val="en-GB" w:bidi="ar-SA"/>
    </w:rPr>
  </w:style>
  <w:style w:type="paragraph" w:customStyle="1" w:styleId="block">
    <w:name w:val="block"/>
    <w:aliases w:val="b"/>
    <w:basedOn w:val="BodyText"/>
    <w:rsid w:val="00920320"/>
    <w:pPr>
      <w:spacing w:after="260"/>
      <w:ind w:left="567"/>
    </w:pPr>
    <w:rPr>
      <w:rFonts w:eastAsia="MS Mincho"/>
    </w:rPr>
  </w:style>
  <w:style w:type="character" w:customStyle="1" w:styleId="Heading3Char">
    <w:name w:val="Heading 3 Char"/>
    <w:link w:val="Heading3"/>
    <w:uiPriority w:val="9"/>
    <w:semiHidden/>
    <w:rsid w:val="00920320"/>
    <w:rPr>
      <w:rFonts w:ascii="Calibri Light" w:eastAsia="Times New Roman" w:hAnsi="Calibri Light" w:cs="Angsana New"/>
      <w:color w:val="1F4D78"/>
      <w:sz w:val="24"/>
      <w:szCs w:val="24"/>
      <w:lang w:val="en-GB" w:bidi="ar-SA"/>
    </w:rPr>
  </w:style>
  <w:style w:type="paragraph" w:styleId="ListParagraph">
    <w:name w:val="List Paragraph"/>
    <w:basedOn w:val="Normal"/>
    <w:uiPriority w:val="34"/>
    <w:qFormat/>
    <w:rsid w:val="008E3AA4"/>
    <w:pPr>
      <w:ind w:left="720"/>
      <w:contextualSpacing/>
    </w:pPr>
  </w:style>
  <w:style w:type="paragraph" w:styleId="ListBullet3">
    <w:name w:val="List Bullet 3"/>
    <w:basedOn w:val="ListBullet"/>
    <w:autoRedefine/>
    <w:rsid w:val="00311BEA"/>
    <w:pPr>
      <w:numPr>
        <w:numId w:val="0"/>
      </w:numPr>
      <w:tabs>
        <w:tab w:val="left" w:pos="1242"/>
      </w:tabs>
      <w:spacing w:line="240" w:lineRule="atLeast"/>
      <w:ind w:left="-18"/>
      <w:contextualSpacing w:val="0"/>
    </w:pPr>
    <w:rPr>
      <w:sz w:val="18"/>
      <w:lang w:val="en-AU"/>
    </w:rPr>
  </w:style>
  <w:style w:type="paragraph" w:styleId="ListBullet">
    <w:name w:val="List Bullet"/>
    <w:basedOn w:val="Normal"/>
    <w:unhideWhenUsed/>
    <w:rsid w:val="008E3AA4"/>
    <w:pPr>
      <w:numPr>
        <w:numId w:val="3"/>
      </w:numPr>
      <w:contextualSpacing/>
    </w:pPr>
  </w:style>
  <w:style w:type="paragraph" w:customStyle="1" w:styleId="acctstatementsub-heading">
    <w:name w:val="acct statement sub-heading"/>
    <w:aliases w:val="ass"/>
    <w:basedOn w:val="Normal"/>
    <w:next w:val="Normal"/>
    <w:rsid w:val="008E3AA4"/>
    <w:pPr>
      <w:keepNext/>
      <w:keepLines/>
      <w:numPr>
        <w:ilvl w:val="1"/>
        <w:numId w:val="6"/>
      </w:numPr>
      <w:spacing w:before="130" w:after="130" w:line="240" w:lineRule="atLeast"/>
      <w:ind w:hanging="1134"/>
      <w:outlineLvl w:val="1"/>
    </w:pPr>
    <w:rPr>
      <w:rFonts w:eastAsia="MS Mincho"/>
      <w:b/>
    </w:rPr>
  </w:style>
  <w:style w:type="paragraph" w:customStyle="1" w:styleId="AccPolicysubhead">
    <w:name w:val="Acc Policy sub head"/>
    <w:basedOn w:val="BodyText"/>
    <w:next w:val="BodyText"/>
    <w:link w:val="AccPolicysubheadChar"/>
    <w:autoRedefine/>
    <w:rsid w:val="008E3AA4"/>
    <w:pPr>
      <w:tabs>
        <w:tab w:val="left" w:pos="-180"/>
      </w:tabs>
      <w:spacing w:after="0" w:line="200" w:lineRule="exact"/>
      <w:ind w:left="547"/>
      <w:jc w:val="both"/>
    </w:pPr>
    <w:rPr>
      <w:rFonts w:eastAsia="MS Mincho"/>
      <w:bCs/>
      <w:i/>
      <w:iCs/>
      <w:szCs w:val="22"/>
      <w:lang w:val="en-US" w:eastAsia="en-GB" w:bidi="th-TH"/>
    </w:rPr>
  </w:style>
  <w:style w:type="character" w:customStyle="1" w:styleId="AccPolicysubheadChar">
    <w:name w:val="Acc Policy sub head Char"/>
    <w:link w:val="AccPolicysubhead"/>
    <w:rsid w:val="008E3AA4"/>
    <w:rPr>
      <w:rFonts w:ascii="Times New Roman" w:eastAsia="MS Mincho" w:hAnsi="Times New Roman" w:cs="Angsana New"/>
      <w:bCs/>
      <w:i/>
      <w:iCs/>
      <w:szCs w:val="22"/>
      <w:lang w:eastAsia="en-GB"/>
    </w:rPr>
  </w:style>
  <w:style w:type="paragraph" w:customStyle="1" w:styleId="Default">
    <w:name w:val="Default"/>
    <w:rsid w:val="008E3AA4"/>
    <w:pPr>
      <w:autoSpaceDE w:val="0"/>
      <w:autoSpaceDN w:val="0"/>
      <w:adjustRightInd w:val="0"/>
    </w:pPr>
    <w:rPr>
      <w:rFonts w:ascii="EucrosiaUPC" w:hAnsi="EucrosiaUPC" w:cs="EucrosiaUPC"/>
      <w:color w:val="000000"/>
      <w:sz w:val="24"/>
      <w:szCs w:val="24"/>
    </w:rPr>
  </w:style>
  <w:style w:type="paragraph" w:customStyle="1" w:styleId="AccountingPolicy">
    <w:name w:val="Accounting Policy"/>
    <w:basedOn w:val="Normal"/>
    <w:link w:val="AccountingPolicyChar1"/>
    <w:rsid w:val="008E3AA4"/>
    <w:pPr>
      <w:widowControl w:val="0"/>
      <w:tabs>
        <w:tab w:val="left" w:pos="1531"/>
        <w:tab w:val="left" w:pos="1871"/>
      </w:tabs>
      <w:suppressAutoHyphens/>
      <w:autoSpaceDE w:val="0"/>
      <w:autoSpaceDN w:val="0"/>
      <w:adjustRightInd w:val="0"/>
      <w:ind w:left="1531" w:hanging="1531"/>
      <w:textAlignment w:val="center"/>
    </w:pPr>
    <w:rPr>
      <w:rFonts w:ascii="Univers 45 Light" w:eastAsia="MS Mincho" w:hAnsi="Univers 45 Light" w:cs="Univers 45 Light"/>
      <w:color w:val="000000"/>
      <w:sz w:val="20"/>
    </w:rPr>
  </w:style>
  <w:style w:type="paragraph" w:customStyle="1" w:styleId="AccountingPolicyIndent">
    <w:name w:val="Accounting Policy Indent"/>
    <w:basedOn w:val="Normal"/>
    <w:rsid w:val="008E3AA4"/>
    <w:pPr>
      <w:widowControl w:val="0"/>
      <w:tabs>
        <w:tab w:val="left" w:pos="1531"/>
        <w:tab w:val="left" w:pos="1871"/>
      </w:tabs>
      <w:suppressAutoHyphens/>
      <w:autoSpaceDE w:val="0"/>
      <w:autoSpaceDN w:val="0"/>
      <w:adjustRightInd w:val="0"/>
      <w:ind w:left="1871" w:hanging="1871"/>
      <w:textAlignment w:val="center"/>
    </w:pPr>
    <w:rPr>
      <w:rFonts w:ascii="Univers 45 Light" w:eastAsia="MS Mincho" w:hAnsi="Univers 45 Light" w:cs="Univers 45 Light"/>
      <w:color w:val="000000"/>
      <w:sz w:val="20"/>
    </w:rPr>
  </w:style>
  <w:style w:type="character" w:customStyle="1" w:styleId="AccountingPolicyChar1">
    <w:name w:val="Accounting Policy Char1"/>
    <w:link w:val="AccountingPolicy"/>
    <w:locked/>
    <w:rsid w:val="008E3AA4"/>
    <w:rPr>
      <w:rFonts w:ascii="Univers 45 Light" w:eastAsia="MS Mincho" w:hAnsi="Univers 45 Light" w:cs="Univers 45 Light"/>
      <w:color w:val="000000"/>
      <w:sz w:val="20"/>
      <w:szCs w:val="20"/>
      <w:lang w:val="en-GB" w:bidi="ar-SA"/>
    </w:rPr>
  </w:style>
  <w:style w:type="paragraph" w:customStyle="1" w:styleId="acctfourfigures">
    <w:name w:val="acct four figures"/>
    <w:aliases w:val="a4,a4 + Angsana New,15 pt,Left:  -0.05&quot;,Right:  -0.05&quot;,Lin...,...,a4 + 8 pt,(Complex) + 8 pt,(Complex),Thai Distribute...,normal + Angsana New,Left,Before:  0 pt,Line spacing:  At least..."/>
    <w:basedOn w:val="Normal"/>
    <w:rsid w:val="00501263"/>
    <w:pPr>
      <w:tabs>
        <w:tab w:val="decimal" w:pos="765"/>
      </w:tabs>
    </w:pPr>
  </w:style>
  <w:style w:type="paragraph" w:customStyle="1" w:styleId="acctmergecolhdg">
    <w:name w:val="acct merge col hdg"/>
    <w:aliases w:val="mh"/>
    <w:basedOn w:val="Normal"/>
    <w:rsid w:val="00501263"/>
    <w:pPr>
      <w:jc w:val="center"/>
    </w:pPr>
    <w:rPr>
      <w:b/>
    </w:rPr>
  </w:style>
  <w:style w:type="character" w:styleId="PageNumber">
    <w:name w:val="page number"/>
    <w:semiHidden/>
    <w:rsid w:val="00E558FD"/>
    <w:rPr>
      <w:sz w:val="22"/>
    </w:rPr>
  </w:style>
  <w:style w:type="paragraph" w:customStyle="1" w:styleId="AccPolicyalternative">
    <w:name w:val="Acc Policy alternative"/>
    <w:basedOn w:val="AccPolicysubhead"/>
    <w:link w:val="AccPolicyalternativeChar"/>
    <w:autoRedefine/>
    <w:rsid w:val="00A91C2F"/>
    <w:pPr>
      <w:tabs>
        <w:tab w:val="clear" w:pos="-180"/>
      </w:tabs>
      <w:spacing w:before="240" w:line="240" w:lineRule="atLeast"/>
      <w:ind w:left="540"/>
    </w:pPr>
    <w:rPr>
      <w:rFonts w:eastAsia="Times New Roman" w:cs="Univers 45 Light"/>
      <w:bCs w:val="0"/>
      <w:i w:val="0"/>
      <w:iCs w:val="0"/>
      <w:shd w:val="clear" w:color="auto" w:fill="D9D9D9"/>
    </w:rPr>
  </w:style>
  <w:style w:type="character" w:customStyle="1" w:styleId="AccPolicyalternativeChar">
    <w:name w:val="Acc Policy alternative Char"/>
    <w:link w:val="AccPolicyalternative"/>
    <w:rsid w:val="00A91C2F"/>
    <w:rPr>
      <w:rFonts w:ascii="Times New Roman" w:eastAsia="Times New Roman" w:hAnsi="Times New Roman" w:cs="Univers 45 Light"/>
      <w:bCs w:val="0"/>
      <w:i w:val="0"/>
      <w:iCs w:val="0"/>
      <w:szCs w:val="22"/>
      <w:lang w:eastAsia="en-GB"/>
    </w:rPr>
  </w:style>
  <w:style w:type="paragraph" w:styleId="TableofAuthorities">
    <w:name w:val="table of authorities"/>
    <w:basedOn w:val="Normal"/>
    <w:next w:val="Normal"/>
    <w:semiHidden/>
    <w:rsid w:val="007275EF"/>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284" w:hanging="284"/>
    </w:pPr>
    <w:rPr>
      <w:rFonts w:ascii="Arial" w:hAnsi="Arial"/>
      <w:sz w:val="18"/>
      <w:szCs w:val="18"/>
      <w:lang w:val="en-US" w:bidi="th-TH"/>
    </w:rPr>
  </w:style>
  <w:style w:type="paragraph" w:styleId="Index6">
    <w:name w:val="index 6"/>
    <w:basedOn w:val="Normal"/>
    <w:next w:val="Normal"/>
    <w:semiHidden/>
    <w:rsid w:val="007275EF"/>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1702" w:hanging="284"/>
    </w:pPr>
    <w:rPr>
      <w:rFonts w:ascii="Arial" w:hAnsi="Arial"/>
      <w:sz w:val="18"/>
      <w:szCs w:val="18"/>
      <w:lang w:val="en-US" w:bidi="th-TH"/>
    </w:rPr>
  </w:style>
  <w:style w:type="paragraph" w:customStyle="1" w:styleId="nineptcol">
    <w:name w:val="nine pt %col"/>
    <w:aliases w:val="9%"/>
    <w:basedOn w:val="Normal"/>
    <w:rsid w:val="00CC63AF"/>
    <w:pPr>
      <w:tabs>
        <w:tab w:val="decimal" w:pos="340"/>
      </w:tabs>
      <w:spacing w:line="220" w:lineRule="atLeast"/>
    </w:pPr>
    <w:rPr>
      <w:sz w:val="18"/>
    </w:rPr>
  </w:style>
  <w:style w:type="paragraph" w:customStyle="1" w:styleId="nineptcolumntab">
    <w:name w:val="nine pt column tab"/>
    <w:aliases w:val="a9,nine pt column tabs"/>
    <w:basedOn w:val="Normal"/>
    <w:rsid w:val="00CC63AF"/>
    <w:pPr>
      <w:tabs>
        <w:tab w:val="decimal" w:pos="624"/>
      </w:tabs>
      <w:spacing w:line="200" w:lineRule="atLeast"/>
    </w:pPr>
    <w:rPr>
      <w:sz w:val="18"/>
    </w:rPr>
  </w:style>
  <w:style w:type="paragraph" w:customStyle="1" w:styleId="acctcolumnheading">
    <w:name w:val="acct column heading"/>
    <w:aliases w:val="ac"/>
    <w:basedOn w:val="Normal"/>
    <w:rsid w:val="0021642B"/>
    <w:pPr>
      <w:spacing w:after="260"/>
      <w:jc w:val="center"/>
    </w:pPr>
  </w:style>
  <w:style w:type="paragraph" w:customStyle="1" w:styleId="Normalbullet">
    <w:name w:val="Normal bullet"/>
    <w:aliases w:val="nb"/>
    <w:basedOn w:val="Normal"/>
    <w:rsid w:val="0021642B"/>
    <w:pPr>
      <w:numPr>
        <w:numId w:val="7"/>
      </w:numPr>
    </w:pPr>
  </w:style>
  <w:style w:type="paragraph" w:customStyle="1" w:styleId="3">
    <w:name w:val="?????3????"/>
    <w:basedOn w:val="Normal"/>
    <w:rsid w:val="00A6342E"/>
    <w:pPr>
      <w:tabs>
        <w:tab w:val="left" w:pos="360"/>
        <w:tab w:val="left" w:pos="720"/>
      </w:tabs>
      <w:spacing w:line="240" w:lineRule="auto"/>
    </w:pPr>
    <w:rPr>
      <w:szCs w:val="22"/>
      <w:lang w:val="th-TH" w:bidi="th-TH"/>
    </w:rPr>
  </w:style>
  <w:style w:type="paragraph" w:styleId="ListBullet4">
    <w:name w:val="List Bullet 4"/>
    <w:basedOn w:val="Normal"/>
    <w:uiPriority w:val="99"/>
    <w:semiHidden/>
    <w:unhideWhenUsed/>
    <w:rsid w:val="00C511BD"/>
    <w:pPr>
      <w:numPr>
        <w:numId w:val="8"/>
      </w:numPr>
      <w:contextualSpacing/>
    </w:pPr>
  </w:style>
  <w:style w:type="character" w:customStyle="1" w:styleId="Heading2Char1">
    <w:name w:val="Heading 2 Char1"/>
    <w:rsid w:val="0047659A"/>
    <w:rPr>
      <w:b/>
      <w:i/>
      <w:sz w:val="24"/>
      <w:lang w:val="en-GB" w:eastAsia="en-US" w:bidi="ar-SA"/>
    </w:rPr>
  </w:style>
  <w:style w:type="paragraph" w:customStyle="1" w:styleId="zDistnHeader">
    <w:name w:val="zDistnHeader"/>
    <w:basedOn w:val="Normal"/>
    <w:next w:val="Normal"/>
    <w:rsid w:val="006B5F59"/>
    <w:pPr>
      <w:keepNext/>
      <w:spacing w:before="520"/>
    </w:pPr>
    <w:rPr>
      <w:rFonts w:eastAsia="MS Mincho"/>
      <w:szCs w:val="22"/>
      <w:lang w:bidi="th-TH"/>
    </w:rPr>
  </w:style>
  <w:style w:type="paragraph" w:styleId="BalloonText">
    <w:name w:val="Balloon Text"/>
    <w:basedOn w:val="Normal"/>
    <w:link w:val="BalloonTextChar"/>
    <w:uiPriority w:val="99"/>
    <w:semiHidden/>
    <w:unhideWhenUsed/>
    <w:rsid w:val="00EB376D"/>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EB376D"/>
    <w:rPr>
      <w:rFonts w:ascii="Segoe UI" w:eastAsia="Times New Roman" w:hAnsi="Segoe UI" w:cs="Segoe UI"/>
      <w:sz w:val="18"/>
      <w:szCs w:val="18"/>
      <w:lang w:val="en-GB" w:bidi="ar-SA"/>
    </w:rPr>
  </w:style>
  <w:style w:type="paragraph" w:customStyle="1" w:styleId="RNormal">
    <w:name w:val="RNormal"/>
    <w:basedOn w:val="Normal"/>
    <w:rsid w:val="004349FE"/>
    <w:pPr>
      <w:spacing w:line="240" w:lineRule="auto"/>
      <w:jc w:val="both"/>
    </w:pPr>
    <w:rPr>
      <w:rFonts w:cs="Times New Roman"/>
      <w:szCs w:val="24"/>
      <w:lang w:val="en-US"/>
    </w:rPr>
  </w:style>
  <w:style w:type="table" w:styleId="TableGrid">
    <w:name w:val="Table Grid"/>
    <w:basedOn w:val="TableNormal"/>
    <w:uiPriority w:val="39"/>
    <w:rsid w:val="004349FE"/>
    <w:rPr>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r"/>
    <w:semiHidden/>
    <w:unhideWhenUsed/>
    <w:rsid w:val="004E3EE7"/>
    <w:rPr>
      <w:position w:val="6"/>
      <w:sz w:val="14"/>
    </w:rPr>
  </w:style>
  <w:style w:type="paragraph" w:customStyle="1" w:styleId="Pa43">
    <w:name w:val="Pa43"/>
    <w:basedOn w:val="Default"/>
    <w:next w:val="Default"/>
    <w:uiPriority w:val="99"/>
    <w:rsid w:val="00A755AC"/>
    <w:pPr>
      <w:spacing w:line="161" w:lineRule="atLeast"/>
    </w:pPr>
    <w:rPr>
      <w:rFonts w:ascii="Univers LT Std 45 Light" w:eastAsia="Times New Roman" w:hAnsi="Univers LT Std 45 Light" w:cs="Angsana New"/>
      <w:color w:val="auto"/>
    </w:rPr>
  </w:style>
  <w:style w:type="paragraph" w:customStyle="1" w:styleId="CM74">
    <w:name w:val="CM74"/>
    <w:basedOn w:val="Default"/>
    <w:next w:val="Default"/>
    <w:rsid w:val="002E4C06"/>
    <w:rPr>
      <w:rFonts w:ascii="Univers 45 Light" w:eastAsia="Times New Roman" w:hAnsi="Univers 45 Light" w:cs="Angsana New"/>
      <w:color w:val="auto"/>
    </w:rPr>
  </w:style>
  <w:style w:type="paragraph" w:styleId="NoSpacing">
    <w:name w:val="No Spacing"/>
    <w:uiPriority w:val="1"/>
    <w:qFormat/>
    <w:rsid w:val="001376A5"/>
    <w:rPr>
      <w:rFonts w:ascii="Times New Roman" w:eastAsia="Times New Roman" w:hAnsi="Times New Roman" w:cs="Angsana New"/>
      <w:sz w:val="22"/>
      <w:lang w:val="en-GB" w:bidi="ar-SA"/>
    </w:rPr>
  </w:style>
  <w:style w:type="paragraph" w:customStyle="1" w:styleId="ninepttabletextblockbullet">
    <w:name w:val="nine pt table text block bullet"/>
    <w:aliases w:val="9ttbb"/>
    <w:basedOn w:val="Normal"/>
    <w:rsid w:val="00B4278F"/>
    <w:pPr>
      <w:numPr>
        <w:numId w:val="12"/>
      </w:numPr>
      <w:tabs>
        <w:tab w:val="clear" w:pos="785"/>
        <w:tab w:val="num" w:pos="652"/>
      </w:tabs>
      <w:spacing w:after="60" w:line="220" w:lineRule="atLeast"/>
    </w:pPr>
    <w:rPr>
      <w:sz w:val="18"/>
    </w:rPr>
  </w:style>
  <w:style w:type="paragraph" w:customStyle="1" w:styleId="nineptnormalbullet">
    <w:name w:val="nine pt normal bullet"/>
    <w:aliases w:val="9nb"/>
    <w:basedOn w:val="Normal"/>
    <w:rsid w:val="00332BFF"/>
    <w:pPr>
      <w:numPr>
        <w:numId w:val="13"/>
      </w:numPr>
      <w:tabs>
        <w:tab w:val="clear" w:pos="360"/>
        <w:tab w:val="num" w:pos="284"/>
      </w:tabs>
      <w:spacing w:line="220" w:lineRule="atLeast"/>
    </w:pPr>
    <w:rPr>
      <w:sz w:val="18"/>
    </w:rPr>
  </w:style>
  <w:style w:type="character" w:styleId="LineNumber">
    <w:name w:val="line number"/>
    <w:uiPriority w:val="99"/>
    <w:semiHidden/>
    <w:unhideWhenUsed/>
    <w:rsid w:val="006935FC"/>
  </w:style>
  <w:style w:type="paragraph" w:customStyle="1" w:styleId="Pa18">
    <w:name w:val="Pa18"/>
    <w:basedOn w:val="Normal"/>
    <w:next w:val="Normal"/>
    <w:uiPriority w:val="99"/>
    <w:rsid w:val="00AA4ABD"/>
    <w:pPr>
      <w:autoSpaceDE w:val="0"/>
      <w:autoSpaceDN w:val="0"/>
      <w:adjustRightInd w:val="0"/>
      <w:spacing w:line="191" w:lineRule="atLeast"/>
    </w:pPr>
    <w:rPr>
      <w:rFonts w:ascii="Univers LT Std 45 Light" w:hAnsi="Univers LT Std 45 Light"/>
      <w:sz w:val="24"/>
      <w:szCs w:val="24"/>
      <w:lang w:val="en-US" w:bidi="th-TH"/>
    </w:rPr>
  </w:style>
  <w:style w:type="character" w:styleId="CommentReference">
    <w:name w:val="annotation reference"/>
    <w:basedOn w:val="DefaultParagraphFont"/>
    <w:uiPriority w:val="99"/>
    <w:semiHidden/>
    <w:unhideWhenUsed/>
    <w:rsid w:val="00815257"/>
    <w:rPr>
      <w:sz w:val="16"/>
      <w:szCs w:val="16"/>
    </w:rPr>
  </w:style>
  <w:style w:type="paragraph" w:styleId="CommentText">
    <w:name w:val="annotation text"/>
    <w:basedOn w:val="Normal"/>
    <w:link w:val="CommentTextChar"/>
    <w:uiPriority w:val="99"/>
    <w:semiHidden/>
    <w:unhideWhenUsed/>
    <w:rsid w:val="00815257"/>
    <w:pPr>
      <w:spacing w:line="240" w:lineRule="auto"/>
    </w:pPr>
    <w:rPr>
      <w:sz w:val="20"/>
    </w:rPr>
  </w:style>
  <w:style w:type="character" w:customStyle="1" w:styleId="CommentTextChar">
    <w:name w:val="Comment Text Char"/>
    <w:basedOn w:val="DefaultParagraphFont"/>
    <w:link w:val="CommentText"/>
    <w:uiPriority w:val="99"/>
    <w:semiHidden/>
    <w:rsid w:val="00815257"/>
    <w:rPr>
      <w:rFonts w:ascii="Times New Roman" w:eastAsia="Times New Roman" w:hAnsi="Times New Roman" w:cs="Angsana New"/>
      <w:lang w:val="en-GB" w:bidi="ar-SA"/>
    </w:rPr>
  </w:style>
  <w:style w:type="paragraph" w:styleId="CommentSubject">
    <w:name w:val="annotation subject"/>
    <w:basedOn w:val="CommentText"/>
    <w:next w:val="CommentText"/>
    <w:link w:val="CommentSubjectChar"/>
    <w:uiPriority w:val="99"/>
    <w:semiHidden/>
    <w:unhideWhenUsed/>
    <w:rsid w:val="00815257"/>
    <w:rPr>
      <w:b/>
      <w:bCs/>
    </w:rPr>
  </w:style>
  <w:style w:type="character" w:customStyle="1" w:styleId="CommentSubjectChar">
    <w:name w:val="Comment Subject Char"/>
    <w:basedOn w:val="CommentTextChar"/>
    <w:link w:val="CommentSubject"/>
    <w:uiPriority w:val="99"/>
    <w:semiHidden/>
    <w:rsid w:val="00815257"/>
    <w:rPr>
      <w:rFonts w:ascii="Times New Roman" w:eastAsia="Times New Roman" w:hAnsi="Times New Roman" w:cs="Angsana New"/>
      <w:b/>
      <w:bCs/>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9056">
      <w:bodyDiv w:val="1"/>
      <w:marLeft w:val="0"/>
      <w:marRight w:val="0"/>
      <w:marTop w:val="0"/>
      <w:marBottom w:val="0"/>
      <w:divBdr>
        <w:top w:val="none" w:sz="0" w:space="0" w:color="auto"/>
        <w:left w:val="none" w:sz="0" w:space="0" w:color="auto"/>
        <w:bottom w:val="none" w:sz="0" w:space="0" w:color="auto"/>
        <w:right w:val="none" w:sz="0" w:space="0" w:color="auto"/>
      </w:divBdr>
    </w:div>
    <w:div w:id="22440981">
      <w:bodyDiv w:val="1"/>
      <w:marLeft w:val="0"/>
      <w:marRight w:val="0"/>
      <w:marTop w:val="0"/>
      <w:marBottom w:val="0"/>
      <w:divBdr>
        <w:top w:val="none" w:sz="0" w:space="0" w:color="auto"/>
        <w:left w:val="none" w:sz="0" w:space="0" w:color="auto"/>
        <w:bottom w:val="none" w:sz="0" w:space="0" w:color="auto"/>
        <w:right w:val="none" w:sz="0" w:space="0" w:color="auto"/>
      </w:divBdr>
    </w:div>
    <w:div w:id="136802144">
      <w:bodyDiv w:val="1"/>
      <w:marLeft w:val="0"/>
      <w:marRight w:val="0"/>
      <w:marTop w:val="0"/>
      <w:marBottom w:val="0"/>
      <w:divBdr>
        <w:top w:val="none" w:sz="0" w:space="0" w:color="auto"/>
        <w:left w:val="none" w:sz="0" w:space="0" w:color="auto"/>
        <w:bottom w:val="none" w:sz="0" w:space="0" w:color="auto"/>
        <w:right w:val="none" w:sz="0" w:space="0" w:color="auto"/>
      </w:divBdr>
    </w:div>
    <w:div w:id="218784293">
      <w:bodyDiv w:val="1"/>
      <w:marLeft w:val="0"/>
      <w:marRight w:val="0"/>
      <w:marTop w:val="0"/>
      <w:marBottom w:val="0"/>
      <w:divBdr>
        <w:top w:val="none" w:sz="0" w:space="0" w:color="auto"/>
        <w:left w:val="none" w:sz="0" w:space="0" w:color="auto"/>
        <w:bottom w:val="none" w:sz="0" w:space="0" w:color="auto"/>
        <w:right w:val="none" w:sz="0" w:space="0" w:color="auto"/>
      </w:divBdr>
      <w:divsChild>
        <w:div w:id="1457405536">
          <w:marLeft w:val="0"/>
          <w:marRight w:val="0"/>
          <w:marTop w:val="0"/>
          <w:marBottom w:val="0"/>
          <w:divBdr>
            <w:top w:val="none" w:sz="0" w:space="0" w:color="auto"/>
            <w:left w:val="none" w:sz="0" w:space="0" w:color="auto"/>
            <w:bottom w:val="none" w:sz="0" w:space="0" w:color="auto"/>
            <w:right w:val="none" w:sz="0" w:space="0" w:color="auto"/>
          </w:divBdr>
        </w:div>
      </w:divsChild>
    </w:div>
    <w:div w:id="227810747">
      <w:bodyDiv w:val="1"/>
      <w:marLeft w:val="0"/>
      <w:marRight w:val="0"/>
      <w:marTop w:val="0"/>
      <w:marBottom w:val="0"/>
      <w:divBdr>
        <w:top w:val="none" w:sz="0" w:space="0" w:color="auto"/>
        <w:left w:val="none" w:sz="0" w:space="0" w:color="auto"/>
        <w:bottom w:val="none" w:sz="0" w:space="0" w:color="auto"/>
        <w:right w:val="none" w:sz="0" w:space="0" w:color="auto"/>
      </w:divBdr>
    </w:div>
    <w:div w:id="270018240">
      <w:bodyDiv w:val="1"/>
      <w:marLeft w:val="0"/>
      <w:marRight w:val="0"/>
      <w:marTop w:val="0"/>
      <w:marBottom w:val="0"/>
      <w:divBdr>
        <w:top w:val="none" w:sz="0" w:space="0" w:color="auto"/>
        <w:left w:val="none" w:sz="0" w:space="0" w:color="auto"/>
        <w:bottom w:val="none" w:sz="0" w:space="0" w:color="auto"/>
        <w:right w:val="none" w:sz="0" w:space="0" w:color="auto"/>
      </w:divBdr>
    </w:div>
    <w:div w:id="289669771">
      <w:bodyDiv w:val="1"/>
      <w:marLeft w:val="0"/>
      <w:marRight w:val="0"/>
      <w:marTop w:val="0"/>
      <w:marBottom w:val="0"/>
      <w:divBdr>
        <w:top w:val="none" w:sz="0" w:space="0" w:color="auto"/>
        <w:left w:val="none" w:sz="0" w:space="0" w:color="auto"/>
        <w:bottom w:val="none" w:sz="0" w:space="0" w:color="auto"/>
        <w:right w:val="none" w:sz="0" w:space="0" w:color="auto"/>
      </w:divBdr>
    </w:div>
    <w:div w:id="302588289">
      <w:bodyDiv w:val="1"/>
      <w:marLeft w:val="0"/>
      <w:marRight w:val="0"/>
      <w:marTop w:val="0"/>
      <w:marBottom w:val="0"/>
      <w:divBdr>
        <w:top w:val="none" w:sz="0" w:space="0" w:color="auto"/>
        <w:left w:val="none" w:sz="0" w:space="0" w:color="auto"/>
        <w:bottom w:val="none" w:sz="0" w:space="0" w:color="auto"/>
        <w:right w:val="none" w:sz="0" w:space="0" w:color="auto"/>
      </w:divBdr>
    </w:div>
    <w:div w:id="350181420">
      <w:bodyDiv w:val="1"/>
      <w:marLeft w:val="0"/>
      <w:marRight w:val="0"/>
      <w:marTop w:val="0"/>
      <w:marBottom w:val="0"/>
      <w:divBdr>
        <w:top w:val="none" w:sz="0" w:space="0" w:color="auto"/>
        <w:left w:val="none" w:sz="0" w:space="0" w:color="auto"/>
        <w:bottom w:val="none" w:sz="0" w:space="0" w:color="auto"/>
        <w:right w:val="none" w:sz="0" w:space="0" w:color="auto"/>
      </w:divBdr>
    </w:div>
    <w:div w:id="457648288">
      <w:bodyDiv w:val="1"/>
      <w:marLeft w:val="0"/>
      <w:marRight w:val="0"/>
      <w:marTop w:val="0"/>
      <w:marBottom w:val="0"/>
      <w:divBdr>
        <w:top w:val="none" w:sz="0" w:space="0" w:color="auto"/>
        <w:left w:val="none" w:sz="0" w:space="0" w:color="auto"/>
        <w:bottom w:val="none" w:sz="0" w:space="0" w:color="auto"/>
        <w:right w:val="none" w:sz="0" w:space="0" w:color="auto"/>
      </w:divBdr>
    </w:div>
    <w:div w:id="478115263">
      <w:bodyDiv w:val="1"/>
      <w:marLeft w:val="0"/>
      <w:marRight w:val="0"/>
      <w:marTop w:val="0"/>
      <w:marBottom w:val="0"/>
      <w:divBdr>
        <w:top w:val="none" w:sz="0" w:space="0" w:color="auto"/>
        <w:left w:val="none" w:sz="0" w:space="0" w:color="auto"/>
        <w:bottom w:val="none" w:sz="0" w:space="0" w:color="auto"/>
        <w:right w:val="none" w:sz="0" w:space="0" w:color="auto"/>
      </w:divBdr>
      <w:divsChild>
        <w:div w:id="1514799158">
          <w:marLeft w:val="0"/>
          <w:marRight w:val="0"/>
          <w:marTop w:val="0"/>
          <w:marBottom w:val="0"/>
          <w:divBdr>
            <w:top w:val="none" w:sz="0" w:space="0" w:color="auto"/>
            <w:left w:val="none" w:sz="0" w:space="0" w:color="auto"/>
            <w:bottom w:val="none" w:sz="0" w:space="0" w:color="auto"/>
            <w:right w:val="none" w:sz="0" w:space="0" w:color="auto"/>
          </w:divBdr>
        </w:div>
      </w:divsChild>
    </w:div>
    <w:div w:id="484277031">
      <w:bodyDiv w:val="1"/>
      <w:marLeft w:val="0"/>
      <w:marRight w:val="0"/>
      <w:marTop w:val="0"/>
      <w:marBottom w:val="0"/>
      <w:divBdr>
        <w:top w:val="none" w:sz="0" w:space="0" w:color="auto"/>
        <w:left w:val="none" w:sz="0" w:space="0" w:color="auto"/>
        <w:bottom w:val="none" w:sz="0" w:space="0" w:color="auto"/>
        <w:right w:val="none" w:sz="0" w:space="0" w:color="auto"/>
      </w:divBdr>
    </w:div>
    <w:div w:id="496698645">
      <w:bodyDiv w:val="1"/>
      <w:marLeft w:val="0"/>
      <w:marRight w:val="0"/>
      <w:marTop w:val="0"/>
      <w:marBottom w:val="0"/>
      <w:divBdr>
        <w:top w:val="none" w:sz="0" w:space="0" w:color="auto"/>
        <w:left w:val="none" w:sz="0" w:space="0" w:color="auto"/>
        <w:bottom w:val="none" w:sz="0" w:space="0" w:color="auto"/>
        <w:right w:val="none" w:sz="0" w:space="0" w:color="auto"/>
      </w:divBdr>
    </w:div>
    <w:div w:id="560213900">
      <w:bodyDiv w:val="1"/>
      <w:marLeft w:val="0"/>
      <w:marRight w:val="0"/>
      <w:marTop w:val="0"/>
      <w:marBottom w:val="0"/>
      <w:divBdr>
        <w:top w:val="none" w:sz="0" w:space="0" w:color="auto"/>
        <w:left w:val="none" w:sz="0" w:space="0" w:color="auto"/>
        <w:bottom w:val="none" w:sz="0" w:space="0" w:color="auto"/>
        <w:right w:val="none" w:sz="0" w:space="0" w:color="auto"/>
      </w:divBdr>
    </w:div>
    <w:div w:id="665010963">
      <w:bodyDiv w:val="1"/>
      <w:marLeft w:val="0"/>
      <w:marRight w:val="0"/>
      <w:marTop w:val="0"/>
      <w:marBottom w:val="0"/>
      <w:divBdr>
        <w:top w:val="none" w:sz="0" w:space="0" w:color="auto"/>
        <w:left w:val="none" w:sz="0" w:space="0" w:color="auto"/>
        <w:bottom w:val="none" w:sz="0" w:space="0" w:color="auto"/>
        <w:right w:val="none" w:sz="0" w:space="0" w:color="auto"/>
      </w:divBdr>
    </w:div>
    <w:div w:id="695618999">
      <w:bodyDiv w:val="1"/>
      <w:marLeft w:val="0"/>
      <w:marRight w:val="0"/>
      <w:marTop w:val="0"/>
      <w:marBottom w:val="0"/>
      <w:divBdr>
        <w:top w:val="none" w:sz="0" w:space="0" w:color="auto"/>
        <w:left w:val="none" w:sz="0" w:space="0" w:color="auto"/>
        <w:bottom w:val="none" w:sz="0" w:space="0" w:color="auto"/>
        <w:right w:val="none" w:sz="0" w:space="0" w:color="auto"/>
      </w:divBdr>
    </w:div>
    <w:div w:id="704208982">
      <w:bodyDiv w:val="1"/>
      <w:marLeft w:val="0"/>
      <w:marRight w:val="0"/>
      <w:marTop w:val="0"/>
      <w:marBottom w:val="0"/>
      <w:divBdr>
        <w:top w:val="none" w:sz="0" w:space="0" w:color="auto"/>
        <w:left w:val="none" w:sz="0" w:space="0" w:color="auto"/>
        <w:bottom w:val="none" w:sz="0" w:space="0" w:color="auto"/>
        <w:right w:val="none" w:sz="0" w:space="0" w:color="auto"/>
      </w:divBdr>
    </w:div>
    <w:div w:id="744567304">
      <w:bodyDiv w:val="1"/>
      <w:marLeft w:val="0"/>
      <w:marRight w:val="0"/>
      <w:marTop w:val="0"/>
      <w:marBottom w:val="0"/>
      <w:divBdr>
        <w:top w:val="none" w:sz="0" w:space="0" w:color="auto"/>
        <w:left w:val="none" w:sz="0" w:space="0" w:color="auto"/>
        <w:bottom w:val="none" w:sz="0" w:space="0" w:color="auto"/>
        <w:right w:val="none" w:sz="0" w:space="0" w:color="auto"/>
      </w:divBdr>
    </w:div>
    <w:div w:id="818158085">
      <w:bodyDiv w:val="1"/>
      <w:marLeft w:val="0"/>
      <w:marRight w:val="0"/>
      <w:marTop w:val="0"/>
      <w:marBottom w:val="0"/>
      <w:divBdr>
        <w:top w:val="none" w:sz="0" w:space="0" w:color="auto"/>
        <w:left w:val="none" w:sz="0" w:space="0" w:color="auto"/>
        <w:bottom w:val="none" w:sz="0" w:space="0" w:color="auto"/>
        <w:right w:val="none" w:sz="0" w:space="0" w:color="auto"/>
      </w:divBdr>
      <w:divsChild>
        <w:div w:id="43876339">
          <w:marLeft w:val="0"/>
          <w:marRight w:val="0"/>
          <w:marTop w:val="0"/>
          <w:marBottom w:val="0"/>
          <w:divBdr>
            <w:top w:val="none" w:sz="0" w:space="0" w:color="auto"/>
            <w:left w:val="none" w:sz="0" w:space="0" w:color="auto"/>
            <w:bottom w:val="none" w:sz="0" w:space="0" w:color="auto"/>
            <w:right w:val="none" w:sz="0" w:space="0" w:color="auto"/>
          </w:divBdr>
        </w:div>
      </w:divsChild>
    </w:div>
    <w:div w:id="834344958">
      <w:bodyDiv w:val="1"/>
      <w:marLeft w:val="0"/>
      <w:marRight w:val="0"/>
      <w:marTop w:val="0"/>
      <w:marBottom w:val="0"/>
      <w:divBdr>
        <w:top w:val="none" w:sz="0" w:space="0" w:color="auto"/>
        <w:left w:val="none" w:sz="0" w:space="0" w:color="auto"/>
        <w:bottom w:val="none" w:sz="0" w:space="0" w:color="auto"/>
        <w:right w:val="none" w:sz="0" w:space="0" w:color="auto"/>
      </w:divBdr>
    </w:div>
    <w:div w:id="872692266">
      <w:bodyDiv w:val="1"/>
      <w:marLeft w:val="0"/>
      <w:marRight w:val="0"/>
      <w:marTop w:val="0"/>
      <w:marBottom w:val="0"/>
      <w:divBdr>
        <w:top w:val="none" w:sz="0" w:space="0" w:color="auto"/>
        <w:left w:val="none" w:sz="0" w:space="0" w:color="auto"/>
        <w:bottom w:val="none" w:sz="0" w:space="0" w:color="auto"/>
        <w:right w:val="none" w:sz="0" w:space="0" w:color="auto"/>
      </w:divBdr>
    </w:div>
    <w:div w:id="931621170">
      <w:bodyDiv w:val="1"/>
      <w:marLeft w:val="0"/>
      <w:marRight w:val="0"/>
      <w:marTop w:val="0"/>
      <w:marBottom w:val="0"/>
      <w:divBdr>
        <w:top w:val="none" w:sz="0" w:space="0" w:color="auto"/>
        <w:left w:val="none" w:sz="0" w:space="0" w:color="auto"/>
        <w:bottom w:val="none" w:sz="0" w:space="0" w:color="auto"/>
        <w:right w:val="none" w:sz="0" w:space="0" w:color="auto"/>
      </w:divBdr>
    </w:div>
    <w:div w:id="981271412">
      <w:bodyDiv w:val="1"/>
      <w:marLeft w:val="0"/>
      <w:marRight w:val="0"/>
      <w:marTop w:val="0"/>
      <w:marBottom w:val="0"/>
      <w:divBdr>
        <w:top w:val="none" w:sz="0" w:space="0" w:color="auto"/>
        <w:left w:val="none" w:sz="0" w:space="0" w:color="auto"/>
        <w:bottom w:val="none" w:sz="0" w:space="0" w:color="auto"/>
        <w:right w:val="none" w:sz="0" w:space="0" w:color="auto"/>
      </w:divBdr>
    </w:div>
    <w:div w:id="1095369479">
      <w:bodyDiv w:val="1"/>
      <w:marLeft w:val="0"/>
      <w:marRight w:val="0"/>
      <w:marTop w:val="0"/>
      <w:marBottom w:val="0"/>
      <w:divBdr>
        <w:top w:val="none" w:sz="0" w:space="0" w:color="auto"/>
        <w:left w:val="none" w:sz="0" w:space="0" w:color="auto"/>
        <w:bottom w:val="none" w:sz="0" w:space="0" w:color="auto"/>
        <w:right w:val="none" w:sz="0" w:space="0" w:color="auto"/>
      </w:divBdr>
    </w:div>
    <w:div w:id="1119959612">
      <w:bodyDiv w:val="1"/>
      <w:marLeft w:val="0"/>
      <w:marRight w:val="0"/>
      <w:marTop w:val="0"/>
      <w:marBottom w:val="0"/>
      <w:divBdr>
        <w:top w:val="none" w:sz="0" w:space="0" w:color="auto"/>
        <w:left w:val="none" w:sz="0" w:space="0" w:color="auto"/>
        <w:bottom w:val="none" w:sz="0" w:space="0" w:color="auto"/>
        <w:right w:val="none" w:sz="0" w:space="0" w:color="auto"/>
      </w:divBdr>
    </w:div>
    <w:div w:id="1201358079">
      <w:bodyDiv w:val="1"/>
      <w:marLeft w:val="0"/>
      <w:marRight w:val="0"/>
      <w:marTop w:val="0"/>
      <w:marBottom w:val="0"/>
      <w:divBdr>
        <w:top w:val="none" w:sz="0" w:space="0" w:color="auto"/>
        <w:left w:val="none" w:sz="0" w:space="0" w:color="auto"/>
        <w:bottom w:val="none" w:sz="0" w:space="0" w:color="auto"/>
        <w:right w:val="none" w:sz="0" w:space="0" w:color="auto"/>
      </w:divBdr>
      <w:divsChild>
        <w:div w:id="552932612">
          <w:marLeft w:val="0"/>
          <w:marRight w:val="0"/>
          <w:marTop w:val="0"/>
          <w:marBottom w:val="0"/>
          <w:divBdr>
            <w:top w:val="none" w:sz="0" w:space="0" w:color="auto"/>
            <w:left w:val="none" w:sz="0" w:space="0" w:color="auto"/>
            <w:bottom w:val="none" w:sz="0" w:space="0" w:color="auto"/>
            <w:right w:val="none" w:sz="0" w:space="0" w:color="auto"/>
          </w:divBdr>
        </w:div>
      </w:divsChild>
    </w:div>
    <w:div w:id="1204755305">
      <w:bodyDiv w:val="1"/>
      <w:marLeft w:val="0"/>
      <w:marRight w:val="0"/>
      <w:marTop w:val="0"/>
      <w:marBottom w:val="0"/>
      <w:divBdr>
        <w:top w:val="none" w:sz="0" w:space="0" w:color="auto"/>
        <w:left w:val="none" w:sz="0" w:space="0" w:color="auto"/>
        <w:bottom w:val="none" w:sz="0" w:space="0" w:color="auto"/>
        <w:right w:val="none" w:sz="0" w:space="0" w:color="auto"/>
      </w:divBdr>
    </w:div>
    <w:div w:id="1272973532">
      <w:bodyDiv w:val="1"/>
      <w:marLeft w:val="0"/>
      <w:marRight w:val="0"/>
      <w:marTop w:val="0"/>
      <w:marBottom w:val="0"/>
      <w:divBdr>
        <w:top w:val="none" w:sz="0" w:space="0" w:color="auto"/>
        <w:left w:val="none" w:sz="0" w:space="0" w:color="auto"/>
        <w:bottom w:val="none" w:sz="0" w:space="0" w:color="auto"/>
        <w:right w:val="none" w:sz="0" w:space="0" w:color="auto"/>
      </w:divBdr>
    </w:div>
    <w:div w:id="1283925101">
      <w:bodyDiv w:val="1"/>
      <w:marLeft w:val="0"/>
      <w:marRight w:val="0"/>
      <w:marTop w:val="0"/>
      <w:marBottom w:val="0"/>
      <w:divBdr>
        <w:top w:val="none" w:sz="0" w:space="0" w:color="auto"/>
        <w:left w:val="none" w:sz="0" w:space="0" w:color="auto"/>
        <w:bottom w:val="none" w:sz="0" w:space="0" w:color="auto"/>
        <w:right w:val="none" w:sz="0" w:space="0" w:color="auto"/>
      </w:divBdr>
    </w:div>
    <w:div w:id="1316645719">
      <w:bodyDiv w:val="1"/>
      <w:marLeft w:val="0"/>
      <w:marRight w:val="0"/>
      <w:marTop w:val="0"/>
      <w:marBottom w:val="0"/>
      <w:divBdr>
        <w:top w:val="none" w:sz="0" w:space="0" w:color="auto"/>
        <w:left w:val="none" w:sz="0" w:space="0" w:color="auto"/>
        <w:bottom w:val="none" w:sz="0" w:space="0" w:color="auto"/>
        <w:right w:val="none" w:sz="0" w:space="0" w:color="auto"/>
      </w:divBdr>
    </w:div>
    <w:div w:id="1328746763">
      <w:bodyDiv w:val="1"/>
      <w:marLeft w:val="0"/>
      <w:marRight w:val="0"/>
      <w:marTop w:val="0"/>
      <w:marBottom w:val="0"/>
      <w:divBdr>
        <w:top w:val="none" w:sz="0" w:space="0" w:color="auto"/>
        <w:left w:val="none" w:sz="0" w:space="0" w:color="auto"/>
        <w:bottom w:val="none" w:sz="0" w:space="0" w:color="auto"/>
        <w:right w:val="none" w:sz="0" w:space="0" w:color="auto"/>
      </w:divBdr>
    </w:div>
    <w:div w:id="1336956549">
      <w:bodyDiv w:val="1"/>
      <w:marLeft w:val="0"/>
      <w:marRight w:val="0"/>
      <w:marTop w:val="0"/>
      <w:marBottom w:val="0"/>
      <w:divBdr>
        <w:top w:val="none" w:sz="0" w:space="0" w:color="auto"/>
        <w:left w:val="none" w:sz="0" w:space="0" w:color="auto"/>
        <w:bottom w:val="none" w:sz="0" w:space="0" w:color="auto"/>
        <w:right w:val="none" w:sz="0" w:space="0" w:color="auto"/>
      </w:divBdr>
    </w:div>
    <w:div w:id="1437292403">
      <w:bodyDiv w:val="1"/>
      <w:marLeft w:val="0"/>
      <w:marRight w:val="0"/>
      <w:marTop w:val="0"/>
      <w:marBottom w:val="0"/>
      <w:divBdr>
        <w:top w:val="none" w:sz="0" w:space="0" w:color="auto"/>
        <w:left w:val="none" w:sz="0" w:space="0" w:color="auto"/>
        <w:bottom w:val="none" w:sz="0" w:space="0" w:color="auto"/>
        <w:right w:val="none" w:sz="0" w:space="0" w:color="auto"/>
      </w:divBdr>
    </w:div>
    <w:div w:id="1444227473">
      <w:bodyDiv w:val="1"/>
      <w:marLeft w:val="0"/>
      <w:marRight w:val="0"/>
      <w:marTop w:val="0"/>
      <w:marBottom w:val="0"/>
      <w:divBdr>
        <w:top w:val="none" w:sz="0" w:space="0" w:color="auto"/>
        <w:left w:val="none" w:sz="0" w:space="0" w:color="auto"/>
        <w:bottom w:val="none" w:sz="0" w:space="0" w:color="auto"/>
        <w:right w:val="none" w:sz="0" w:space="0" w:color="auto"/>
      </w:divBdr>
    </w:div>
    <w:div w:id="1495487827">
      <w:bodyDiv w:val="1"/>
      <w:marLeft w:val="0"/>
      <w:marRight w:val="0"/>
      <w:marTop w:val="0"/>
      <w:marBottom w:val="0"/>
      <w:divBdr>
        <w:top w:val="none" w:sz="0" w:space="0" w:color="auto"/>
        <w:left w:val="none" w:sz="0" w:space="0" w:color="auto"/>
        <w:bottom w:val="none" w:sz="0" w:space="0" w:color="auto"/>
        <w:right w:val="none" w:sz="0" w:space="0" w:color="auto"/>
      </w:divBdr>
    </w:div>
    <w:div w:id="1560901832">
      <w:bodyDiv w:val="1"/>
      <w:marLeft w:val="0"/>
      <w:marRight w:val="0"/>
      <w:marTop w:val="0"/>
      <w:marBottom w:val="0"/>
      <w:divBdr>
        <w:top w:val="none" w:sz="0" w:space="0" w:color="auto"/>
        <w:left w:val="none" w:sz="0" w:space="0" w:color="auto"/>
        <w:bottom w:val="none" w:sz="0" w:space="0" w:color="auto"/>
        <w:right w:val="none" w:sz="0" w:space="0" w:color="auto"/>
      </w:divBdr>
    </w:div>
    <w:div w:id="1637485800">
      <w:bodyDiv w:val="1"/>
      <w:marLeft w:val="0"/>
      <w:marRight w:val="0"/>
      <w:marTop w:val="0"/>
      <w:marBottom w:val="0"/>
      <w:divBdr>
        <w:top w:val="none" w:sz="0" w:space="0" w:color="auto"/>
        <w:left w:val="none" w:sz="0" w:space="0" w:color="auto"/>
        <w:bottom w:val="none" w:sz="0" w:space="0" w:color="auto"/>
        <w:right w:val="none" w:sz="0" w:space="0" w:color="auto"/>
      </w:divBdr>
    </w:div>
    <w:div w:id="1708291761">
      <w:bodyDiv w:val="1"/>
      <w:marLeft w:val="0"/>
      <w:marRight w:val="0"/>
      <w:marTop w:val="0"/>
      <w:marBottom w:val="0"/>
      <w:divBdr>
        <w:top w:val="none" w:sz="0" w:space="0" w:color="auto"/>
        <w:left w:val="none" w:sz="0" w:space="0" w:color="auto"/>
        <w:bottom w:val="none" w:sz="0" w:space="0" w:color="auto"/>
        <w:right w:val="none" w:sz="0" w:space="0" w:color="auto"/>
      </w:divBdr>
      <w:divsChild>
        <w:div w:id="751858895">
          <w:marLeft w:val="0"/>
          <w:marRight w:val="0"/>
          <w:marTop w:val="0"/>
          <w:marBottom w:val="0"/>
          <w:divBdr>
            <w:top w:val="none" w:sz="0" w:space="0" w:color="auto"/>
            <w:left w:val="none" w:sz="0" w:space="0" w:color="auto"/>
            <w:bottom w:val="none" w:sz="0" w:space="0" w:color="auto"/>
            <w:right w:val="none" w:sz="0" w:space="0" w:color="auto"/>
          </w:divBdr>
        </w:div>
      </w:divsChild>
    </w:div>
    <w:div w:id="1796290240">
      <w:bodyDiv w:val="1"/>
      <w:marLeft w:val="0"/>
      <w:marRight w:val="0"/>
      <w:marTop w:val="0"/>
      <w:marBottom w:val="0"/>
      <w:divBdr>
        <w:top w:val="none" w:sz="0" w:space="0" w:color="auto"/>
        <w:left w:val="none" w:sz="0" w:space="0" w:color="auto"/>
        <w:bottom w:val="none" w:sz="0" w:space="0" w:color="auto"/>
        <w:right w:val="none" w:sz="0" w:space="0" w:color="auto"/>
      </w:divBdr>
    </w:div>
    <w:div w:id="1847481356">
      <w:bodyDiv w:val="1"/>
      <w:marLeft w:val="0"/>
      <w:marRight w:val="0"/>
      <w:marTop w:val="0"/>
      <w:marBottom w:val="0"/>
      <w:divBdr>
        <w:top w:val="none" w:sz="0" w:space="0" w:color="auto"/>
        <w:left w:val="none" w:sz="0" w:space="0" w:color="auto"/>
        <w:bottom w:val="none" w:sz="0" w:space="0" w:color="auto"/>
        <w:right w:val="none" w:sz="0" w:space="0" w:color="auto"/>
      </w:divBdr>
    </w:div>
    <w:div w:id="1858035633">
      <w:bodyDiv w:val="1"/>
      <w:marLeft w:val="0"/>
      <w:marRight w:val="0"/>
      <w:marTop w:val="0"/>
      <w:marBottom w:val="0"/>
      <w:divBdr>
        <w:top w:val="none" w:sz="0" w:space="0" w:color="auto"/>
        <w:left w:val="none" w:sz="0" w:space="0" w:color="auto"/>
        <w:bottom w:val="none" w:sz="0" w:space="0" w:color="auto"/>
        <w:right w:val="none" w:sz="0" w:space="0" w:color="auto"/>
      </w:divBdr>
    </w:div>
    <w:div w:id="1891262593">
      <w:bodyDiv w:val="1"/>
      <w:marLeft w:val="0"/>
      <w:marRight w:val="0"/>
      <w:marTop w:val="0"/>
      <w:marBottom w:val="0"/>
      <w:divBdr>
        <w:top w:val="none" w:sz="0" w:space="0" w:color="auto"/>
        <w:left w:val="none" w:sz="0" w:space="0" w:color="auto"/>
        <w:bottom w:val="none" w:sz="0" w:space="0" w:color="auto"/>
        <w:right w:val="none" w:sz="0" w:space="0" w:color="auto"/>
      </w:divBdr>
    </w:div>
    <w:div w:id="1974284132">
      <w:bodyDiv w:val="1"/>
      <w:marLeft w:val="0"/>
      <w:marRight w:val="0"/>
      <w:marTop w:val="0"/>
      <w:marBottom w:val="0"/>
      <w:divBdr>
        <w:top w:val="none" w:sz="0" w:space="0" w:color="auto"/>
        <w:left w:val="none" w:sz="0" w:space="0" w:color="auto"/>
        <w:bottom w:val="none" w:sz="0" w:space="0" w:color="auto"/>
        <w:right w:val="none" w:sz="0" w:space="0" w:color="auto"/>
      </w:divBdr>
    </w:div>
    <w:div w:id="2008744100">
      <w:bodyDiv w:val="1"/>
      <w:marLeft w:val="0"/>
      <w:marRight w:val="0"/>
      <w:marTop w:val="0"/>
      <w:marBottom w:val="0"/>
      <w:divBdr>
        <w:top w:val="none" w:sz="0" w:space="0" w:color="auto"/>
        <w:left w:val="none" w:sz="0" w:space="0" w:color="auto"/>
        <w:bottom w:val="none" w:sz="0" w:space="0" w:color="auto"/>
        <w:right w:val="none" w:sz="0" w:space="0" w:color="auto"/>
      </w:divBdr>
    </w:div>
    <w:div w:id="208826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8A4C6-E65B-45C1-80E7-5A1BD207B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1555</Words>
  <Characters>8868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Orn, Panichpatananon</dc:creator>
  <cp:keywords/>
  <dc:description/>
  <cp:lastModifiedBy>Somjai, Nigonyanont</cp:lastModifiedBy>
  <cp:revision>3</cp:revision>
  <cp:lastPrinted>2020-02-12T07:46:00Z</cp:lastPrinted>
  <dcterms:created xsi:type="dcterms:W3CDTF">2020-02-12T08:29:00Z</dcterms:created>
  <dcterms:modified xsi:type="dcterms:W3CDTF">2020-02-12T08:34:00Z</dcterms:modified>
</cp:coreProperties>
</file>